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32C8" w14:textId="76951090" w:rsidR="001C49C0" w:rsidRDefault="001A57A9" w:rsidP="00CC42DF">
      <w:pPr>
        <w:jc w:val="center"/>
        <w:rPr>
          <w:rFonts w:ascii="Informal Roman" w:hAnsi="Informal Roman" w:cs="Times New Roman"/>
          <w:sz w:val="72"/>
          <w:szCs w:val="72"/>
        </w:rPr>
      </w:pPr>
      <w:r>
        <w:rPr>
          <w:rFonts w:ascii="Informal Roman" w:hAnsi="Informal Roman" w:cs="Times New Roman"/>
          <w:sz w:val="72"/>
          <w:szCs w:val="72"/>
        </w:rPr>
        <w:t>Proračun u malom za 202</w:t>
      </w:r>
      <w:r w:rsidR="00957FF9">
        <w:rPr>
          <w:rFonts w:ascii="Informal Roman" w:hAnsi="Informal Roman" w:cs="Times New Roman"/>
          <w:sz w:val="72"/>
          <w:szCs w:val="72"/>
        </w:rPr>
        <w:t>5</w:t>
      </w:r>
      <w:r w:rsidR="00CC42DF" w:rsidRPr="001C49C0">
        <w:rPr>
          <w:rFonts w:ascii="Informal Roman" w:hAnsi="Informal Roman" w:cs="Times New Roman"/>
          <w:sz w:val="72"/>
          <w:szCs w:val="72"/>
        </w:rPr>
        <w:t>. godinu</w:t>
      </w:r>
      <w:r w:rsidR="001C49C0">
        <w:rPr>
          <w:noProof/>
          <w:lang w:eastAsia="hr-HR"/>
        </w:rPr>
        <w:drawing>
          <wp:inline distT="0" distB="0" distL="0" distR="0" wp14:anchorId="61E2EFBC" wp14:editId="5A13E247">
            <wp:extent cx="1704975" cy="1962150"/>
            <wp:effectExtent l="0" t="0" r="0" b="0"/>
            <wp:docPr id="27" name="Slika 27" descr="Slikovni rezultat za opÄina strizivojn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likovni rezultat za opÄina strizivojna 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806FB" w14:textId="77777777" w:rsidR="00CC42DF" w:rsidRPr="001C49C0" w:rsidRDefault="00CC42DF" w:rsidP="00CC42DF">
      <w:pPr>
        <w:jc w:val="center"/>
        <w:rPr>
          <w:rFonts w:ascii="Informal Roman" w:hAnsi="Informal Roman" w:cs="Times New Roman"/>
          <w:sz w:val="72"/>
          <w:szCs w:val="72"/>
        </w:rPr>
      </w:pPr>
      <w:r w:rsidRPr="001C49C0">
        <w:rPr>
          <w:rFonts w:ascii="Informal Roman" w:hAnsi="Informal Roman" w:cs="Times New Roman"/>
          <w:sz w:val="72"/>
          <w:szCs w:val="72"/>
        </w:rPr>
        <w:t>- vodič za građane</w:t>
      </w:r>
    </w:p>
    <w:p w14:paraId="26A0D3B4" w14:textId="3B7F7D85" w:rsidR="00CE63B0" w:rsidRDefault="00600B96" w:rsidP="00CC42DF">
      <w:pPr>
        <w:jc w:val="both"/>
        <w:rPr>
          <w:rFonts w:ascii="Informal Roman" w:hAnsi="Informal Roman" w:cs="Times New Roman"/>
          <w:b/>
          <w:sz w:val="72"/>
          <w:szCs w:val="72"/>
        </w:rPr>
      </w:pPr>
      <w:r>
        <w:rPr>
          <w:rFonts w:ascii="Informal Roman" w:hAnsi="Informal Roman" w:cs="Times New Roman"/>
          <w:b/>
          <w:sz w:val="72"/>
          <w:szCs w:val="72"/>
        </w:rPr>
        <w:lastRenderedPageBreak/>
        <w:t xml:space="preserve"> </w:t>
      </w:r>
      <w:r w:rsidR="001C49C0">
        <w:rPr>
          <w:noProof/>
          <w:lang w:eastAsia="hr-HR"/>
        </w:rPr>
        <w:drawing>
          <wp:inline distT="0" distB="0" distL="0" distR="0" wp14:anchorId="47DC959C" wp14:editId="512AB9F8">
            <wp:extent cx="8420100" cy="5324475"/>
            <wp:effectExtent l="0" t="0" r="0" b="9525"/>
            <wp:docPr id="25" name="Slika 25" descr="Slikovni rezultat za opÄina strizivoj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opÄina strizivoj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7084" cy="542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9C0">
        <w:rPr>
          <w:rFonts w:ascii="Informal Roman" w:hAnsi="Informal Roman" w:cs="Times New Roman"/>
          <w:b/>
          <w:sz w:val="72"/>
          <w:szCs w:val="72"/>
        </w:rPr>
        <w:t xml:space="preserve">       </w:t>
      </w:r>
    </w:p>
    <w:p w14:paraId="02E6786F" w14:textId="5A5B7182" w:rsidR="00C10ADF" w:rsidRDefault="001C49C0" w:rsidP="001C49C0">
      <w:pPr>
        <w:rPr>
          <w:noProof/>
          <w:lang w:eastAsia="hr-HR"/>
        </w:rPr>
      </w:pPr>
      <w:r>
        <w:rPr>
          <w:noProof/>
          <w:lang w:eastAsia="hr-HR"/>
        </w:rPr>
        <w:t xml:space="preserve">                                            </w:t>
      </w:r>
      <w:r w:rsidR="00C10ADF">
        <w:rPr>
          <w:noProof/>
          <w:lang w:eastAsia="hr-HR"/>
        </w:rPr>
        <w:t xml:space="preserve">                               </w:t>
      </w:r>
    </w:p>
    <w:p w14:paraId="477326D3" w14:textId="2B7470FE" w:rsidR="00CC42DF" w:rsidRPr="00107F9B" w:rsidRDefault="00CC42DF" w:rsidP="001C49C0">
      <w:pPr>
        <w:rPr>
          <w:rFonts w:ascii="Informal Roman" w:hAnsi="Informal Roman" w:cs="Times New Roman"/>
          <w:b/>
          <w:sz w:val="28"/>
          <w:szCs w:val="28"/>
        </w:rPr>
      </w:pPr>
      <w:r w:rsidRPr="00107F9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Uvodna riječ načelnika Općine </w:t>
      </w:r>
      <w:r w:rsidR="003B72D3" w:rsidRPr="00107F9B">
        <w:rPr>
          <w:rFonts w:ascii="Times New Roman" w:hAnsi="Times New Roman" w:cs="Times New Roman"/>
          <w:b/>
          <w:sz w:val="28"/>
          <w:szCs w:val="28"/>
        </w:rPr>
        <w:t>Strizivojna</w:t>
      </w:r>
    </w:p>
    <w:p w14:paraId="27A548E4" w14:textId="2F6DFA1E" w:rsidR="00CC42DF" w:rsidRPr="00107F9B" w:rsidRDefault="00CC42DF" w:rsidP="001C49C0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07F9B">
        <w:rPr>
          <w:rFonts w:ascii="Times New Roman" w:hAnsi="Times New Roman" w:cs="Times New Roman"/>
          <w:bCs/>
          <w:iCs/>
          <w:sz w:val="28"/>
          <w:szCs w:val="28"/>
        </w:rPr>
        <w:t>Poštovan</w:t>
      </w:r>
      <w:r w:rsidR="00127D4C" w:rsidRPr="00107F9B">
        <w:rPr>
          <w:rFonts w:ascii="Times New Roman" w:hAnsi="Times New Roman" w:cs="Times New Roman"/>
          <w:bCs/>
          <w:iCs/>
          <w:sz w:val="28"/>
          <w:szCs w:val="28"/>
        </w:rPr>
        <w:t>e</w:t>
      </w:r>
      <w:r w:rsidRPr="00107F9B">
        <w:rPr>
          <w:rFonts w:ascii="Times New Roman" w:hAnsi="Times New Roman" w:cs="Times New Roman"/>
          <w:bCs/>
          <w:iCs/>
          <w:sz w:val="28"/>
          <w:szCs w:val="28"/>
        </w:rPr>
        <w:t xml:space="preserve"> mještan</w:t>
      </w:r>
      <w:r w:rsidR="00127D4C" w:rsidRPr="00107F9B">
        <w:rPr>
          <w:rFonts w:ascii="Times New Roman" w:hAnsi="Times New Roman" w:cs="Times New Roman"/>
          <w:bCs/>
          <w:iCs/>
          <w:sz w:val="28"/>
          <w:szCs w:val="28"/>
        </w:rPr>
        <w:t>ke</w:t>
      </w:r>
      <w:r w:rsidRPr="00107F9B">
        <w:rPr>
          <w:rFonts w:ascii="Times New Roman" w:hAnsi="Times New Roman" w:cs="Times New Roman"/>
          <w:bCs/>
          <w:iCs/>
          <w:sz w:val="28"/>
          <w:szCs w:val="28"/>
        </w:rPr>
        <w:t xml:space="preserve"> i mještan</w:t>
      </w:r>
      <w:r w:rsidR="00127D4C" w:rsidRPr="00107F9B">
        <w:rPr>
          <w:rFonts w:ascii="Times New Roman" w:hAnsi="Times New Roman" w:cs="Times New Roman"/>
          <w:bCs/>
          <w:iCs/>
          <w:sz w:val="28"/>
          <w:szCs w:val="28"/>
        </w:rPr>
        <w:t>i</w:t>
      </w:r>
      <w:r w:rsidRPr="00107F9B">
        <w:rPr>
          <w:rFonts w:ascii="Times New Roman" w:hAnsi="Times New Roman" w:cs="Times New Roman"/>
          <w:bCs/>
          <w:iCs/>
          <w:sz w:val="28"/>
          <w:szCs w:val="28"/>
        </w:rPr>
        <w:t xml:space="preserve"> Općine </w:t>
      </w:r>
      <w:r w:rsidR="003B72D3" w:rsidRPr="00107F9B">
        <w:rPr>
          <w:rFonts w:ascii="Times New Roman" w:hAnsi="Times New Roman" w:cs="Times New Roman"/>
          <w:bCs/>
          <w:iCs/>
          <w:sz w:val="28"/>
          <w:szCs w:val="28"/>
        </w:rPr>
        <w:t>Strizivojna</w:t>
      </w:r>
      <w:r w:rsidRPr="00107F9B">
        <w:rPr>
          <w:rFonts w:ascii="Times New Roman" w:hAnsi="Times New Roman" w:cs="Times New Roman"/>
          <w:bCs/>
          <w:iCs/>
          <w:sz w:val="28"/>
          <w:szCs w:val="28"/>
        </w:rPr>
        <w:t xml:space="preserve">, čast mi je ponuditi Vam prikaz Proračuna Općine </w:t>
      </w:r>
      <w:r w:rsidR="003B72D3" w:rsidRPr="00107F9B">
        <w:rPr>
          <w:rFonts w:ascii="Times New Roman" w:hAnsi="Times New Roman" w:cs="Times New Roman"/>
          <w:bCs/>
          <w:iCs/>
          <w:sz w:val="28"/>
          <w:szCs w:val="28"/>
        </w:rPr>
        <w:t>Strizivojna</w:t>
      </w:r>
      <w:r w:rsidRPr="00107F9B">
        <w:rPr>
          <w:rFonts w:ascii="Times New Roman" w:hAnsi="Times New Roman" w:cs="Times New Roman"/>
          <w:bCs/>
          <w:iCs/>
          <w:sz w:val="28"/>
          <w:szCs w:val="28"/>
        </w:rPr>
        <w:t xml:space="preserve"> kako bismo Vam približili općinske financije i što bolje </w:t>
      </w:r>
      <w:r w:rsidR="005627C7" w:rsidRPr="00107F9B">
        <w:rPr>
          <w:rFonts w:ascii="Times New Roman" w:hAnsi="Times New Roman" w:cs="Times New Roman"/>
          <w:bCs/>
          <w:iCs/>
          <w:sz w:val="28"/>
          <w:szCs w:val="28"/>
        </w:rPr>
        <w:t>V</w:t>
      </w:r>
      <w:r w:rsidRPr="00107F9B">
        <w:rPr>
          <w:rFonts w:ascii="Times New Roman" w:hAnsi="Times New Roman" w:cs="Times New Roman"/>
          <w:bCs/>
          <w:iCs/>
          <w:sz w:val="28"/>
          <w:szCs w:val="28"/>
        </w:rPr>
        <w:t>as upoznali s najvažnijim dokumentom potrebnim za funkcioniranje naše Općine. U tu svrhu pripremili smo Proračun u malom za 20</w:t>
      </w:r>
      <w:r w:rsidR="00DB16FA" w:rsidRPr="00107F9B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957FF9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Pr="00107F9B">
        <w:rPr>
          <w:rFonts w:ascii="Times New Roman" w:hAnsi="Times New Roman" w:cs="Times New Roman"/>
          <w:bCs/>
          <w:iCs/>
          <w:sz w:val="28"/>
          <w:szCs w:val="28"/>
        </w:rPr>
        <w:t xml:space="preserve">. godinu koji se nalazi pred Vama. U ovom dokumentu smo na jednostavan i slikovit način prikazali najvažnije planirane godišnje prihode i primitke, te rashode i izdatke </w:t>
      </w:r>
      <w:r w:rsidR="00AF1897" w:rsidRPr="00107F9B">
        <w:rPr>
          <w:rFonts w:ascii="Times New Roman" w:hAnsi="Times New Roman" w:cs="Times New Roman"/>
          <w:bCs/>
          <w:iCs/>
          <w:sz w:val="28"/>
          <w:szCs w:val="28"/>
        </w:rPr>
        <w:t>o</w:t>
      </w:r>
      <w:r w:rsidRPr="00107F9B">
        <w:rPr>
          <w:rFonts w:ascii="Times New Roman" w:hAnsi="Times New Roman" w:cs="Times New Roman"/>
          <w:bCs/>
          <w:iCs/>
          <w:sz w:val="28"/>
          <w:szCs w:val="28"/>
        </w:rPr>
        <w:t xml:space="preserve">pćine, a sve u cilju uvida gdje i kako se troši proračunski novac. Kroz brošuru Proračun u malom prikazat ćemo Vam koji su projekti u planu, a od velike su važnosti za razvoj naše </w:t>
      </w:r>
      <w:r w:rsidR="00F509EF" w:rsidRPr="00107F9B">
        <w:rPr>
          <w:rFonts w:ascii="Times New Roman" w:hAnsi="Times New Roman" w:cs="Times New Roman"/>
          <w:bCs/>
          <w:iCs/>
          <w:sz w:val="28"/>
          <w:szCs w:val="28"/>
        </w:rPr>
        <w:t>o</w:t>
      </w:r>
      <w:r w:rsidRPr="00107F9B">
        <w:rPr>
          <w:rFonts w:ascii="Times New Roman" w:hAnsi="Times New Roman" w:cs="Times New Roman"/>
          <w:bCs/>
          <w:iCs/>
          <w:sz w:val="28"/>
          <w:szCs w:val="28"/>
        </w:rPr>
        <w:t xml:space="preserve">pćine. Kao i ranijih godina i ovaj će Proračun za sve stanovnike naše </w:t>
      </w:r>
      <w:r w:rsidR="00F509EF" w:rsidRPr="00107F9B">
        <w:rPr>
          <w:rFonts w:ascii="Times New Roman" w:hAnsi="Times New Roman" w:cs="Times New Roman"/>
          <w:bCs/>
          <w:iCs/>
          <w:sz w:val="28"/>
          <w:szCs w:val="28"/>
        </w:rPr>
        <w:t>o</w:t>
      </w:r>
      <w:r w:rsidRPr="00107F9B">
        <w:rPr>
          <w:rFonts w:ascii="Times New Roman" w:hAnsi="Times New Roman" w:cs="Times New Roman"/>
          <w:bCs/>
          <w:iCs/>
          <w:sz w:val="28"/>
          <w:szCs w:val="28"/>
        </w:rPr>
        <w:t xml:space="preserve">pćine osigurati najvišu razinu javnih usluga. Posebno smo vodili računa o zadržavanju standarda javnih potreba stanovnika, osobito u segmentu socijalnih prava </w:t>
      </w:r>
      <w:r w:rsidR="00127D4C" w:rsidRPr="00107F9B">
        <w:rPr>
          <w:rFonts w:ascii="Times New Roman" w:hAnsi="Times New Roman" w:cs="Times New Roman"/>
          <w:bCs/>
          <w:iCs/>
          <w:sz w:val="28"/>
          <w:szCs w:val="28"/>
        </w:rPr>
        <w:t>te davanja za djecu svih dobi od predškole do studenata</w:t>
      </w:r>
      <w:r w:rsidRPr="00107F9B">
        <w:rPr>
          <w:rFonts w:ascii="Times New Roman" w:hAnsi="Times New Roman" w:cs="Times New Roman"/>
          <w:bCs/>
          <w:iCs/>
          <w:sz w:val="28"/>
          <w:szCs w:val="28"/>
        </w:rPr>
        <w:t xml:space="preserve">, ali smo isto tako zadržali visoki komunalni standard uređenja naše </w:t>
      </w:r>
      <w:r w:rsidR="00F509EF" w:rsidRPr="00107F9B">
        <w:rPr>
          <w:rFonts w:ascii="Times New Roman" w:hAnsi="Times New Roman" w:cs="Times New Roman"/>
          <w:bCs/>
          <w:iCs/>
          <w:sz w:val="28"/>
          <w:szCs w:val="28"/>
        </w:rPr>
        <w:t>o</w:t>
      </w:r>
      <w:r w:rsidRPr="00107F9B">
        <w:rPr>
          <w:rFonts w:ascii="Times New Roman" w:hAnsi="Times New Roman" w:cs="Times New Roman"/>
          <w:bCs/>
          <w:iCs/>
          <w:sz w:val="28"/>
          <w:szCs w:val="28"/>
        </w:rPr>
        <w:t xml:space="preserve">pćine (nerazvrstane ceste, javna rasvjeta, javne površine, pješačke staze, </w:t>
      </w:r>
      <w:r w:rsidR="00127D4C" w:rsidRPr="00107F9B">
        <w:rPr>
          <w:rFonts w:ascii="Times New Roman" w:hAnsi="Times New Roman" w:cs="Times New Roman"/>
          <w:bCs/>
          <w:iCs/>
          <w:sz w:val="28"/>
          <w:szCs w:val="28"/>
        </w:rPr>
        <w:t xml:space="preserve">ceste, </w:t>
      </w:r>
      <w:r w:rsidRPr="00107F9B">
        <w:rPr>
          <w:rFonts w:ascii="Times New Roman" w:hAnsi="Times New Roman" w:cs="Times New Roman"/>
          <w:bCs/>
          <w:iCs/>
          <w:sz w:val="28"/>
          <w:szCs w:val="28"/>
        </w:rPr>
        <w:t>groblja</w:t>
      </w:r>
      <w:r w:rsidR="003B72D3" w:rsidRPr="00107F9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07F9B">
        <w:rPr>
          <w:rFonts w:ascii="Times New Roman" w:hAnsi="Times New Roman" w:cs="Times New Roman"/>
          <w:bCs/>
          <w:iCs/>
          <w:sz w:val="28"/>
          <w:szCs w:val="28"/>
        </w:rPr>
        <w:t>).</w:t>
      </w:r>
    </w:p>
    <w:p w14:paraId="0AEA1D4F" w14:textId="77777777" w:rsidR="00127D4C" w:rsidRPr="00107F9B" w:rsidRDefault="00127D4C" w:rsidP="001C49C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7F9B">
        <w:rPr>
          <w:rFonts w:ascii="Times New Roman" w:hAnsi="Times New Roman" w:cs="Times New Roman"/>
          <w:bCs/>
          <w:iCs/>
          <w:sz w:val="28"/>
          <w:szCs w:val="28"/>
        </w:rPr>
        <w:t xml:space="preserve">Nadam se da ćete kroz Proračun u malom saznati više o mogućnostima i obvezama financiranja iz općinskog proračuna te da tako možemo zajedno, kroz Vaše prijedloge i sugestije, usmjeriti proračunska sredstva na dobrobit svih građana Općine </w:t>
      </w:r>
      <w:r w:rsidR="00BC43C4" w:rsidRPr="00107F9B">
        <w:rPr>
          <w:rFonts w:ascii="Times New Roman" w:hAnsi="Times New Roman" w:cs="Times New Roman"/>
          <w:bCs/>
          <w:iCs/>
          <w:sz w:val="28"/>
          <w:szCs w:val="28"/>
        </w:rPr>
        <w:t>Strizivojna</w:t>
      </w:r>
      <w:r w:rsidRPr="00107F9B">
        <w:rPr>
          <w:rFonts w:ascii="Times New Roman" w:hAnsi="Times New Roman" w:cs="Times New Roman"/>
          <w:bCs/>
          <w:iCs/>
          <w:sz w:val="28"/>
          <w:szCs w:val="28"/>
        </w:rPr>
        <w:t xml:space="preserve">. Pozivam Vas da sudjelujete u stvaranju naše zajedničke budućnosti kakvu želimo, jer svoje potencijale možemo razviti samo ako vjerujemo da ćemo na taj način održati i unaprijediti svoju sredinu. </w:t>
      </w:r>
    </w:p>
    <w:p w14:paraId="5273284E" w14:textId="77777777" w:rsidR="00CE63B0" w:rsidRPr="00107F9B" w:rsidRDefault="00CE63B0" w:rsidP="001C49C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6DE128D" w14:textId="77777777" w:rsidR="00127D4C" w:rsidRPr="00107F9B" w:rsidRDefault="00127D4C" w:rsidP="001C49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F9B">
        <w:rPr>
          <w:rFonts w:ascii="Times New Roman" w:hAnsi="Times New Roman" w:cs="Times New Roman"/>
          <w:sz w:val="28"/>
          <w:szCs w:val="28"/>
        </w:rPr>
        <w:t>Vaš načelnik,</w:t>
      </w:r>
    </w:p>
    <w:p w14:paraId="57E98CEC" w14:textId="77777777" w:rsidR="00107F9B" w:rsidRDefault="00BC43C4" w:rsidP="00107F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F9B">
        <w:rPr>
          <w:rFonts w:ascii="Times New Roman" w:hAnsi="Times New Roman" w:cs="Times New Roman"/>
          <w:sz w:val="28"/>
          <w:szCs w:val="28"/>
        </w:rPr>
        <w:t>Josip Jakobović</w:t>
      </w:r>
    </w:p>
    <w:p w14:paraId="5491EEB6" w14:textId="2C8726D5" w:rsidR="005163E7" w:rsidRPr="00107F9B" w:rsidRDefault="005163E7" w:rsidP="00107F9B">
      <w:pPr>
        <w:spacing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107F9B">
        <w:rPr>
          <w:rFonts w:ascii="Times New Roman" w:eastAsia="Times New Roman" w:hAnsi="Times New Roman" w:cs="Times New Roman"/>
          <w:b/>
          <w:iCs/>
          <w:sz w:val="28"/>
          <w:szCs w:val="28"/>
          <w:lang w:eastAsia="hr-HR"/>
        </w:rPr>
        <w:lastRenderedPageBreak/>
        <w:t>ŠTO JE PRORAČUN?</w:t>
      </w:r>
    </w:p>
    <w:p w14:paraId="7D7FA7B6" w14:textId="77777777" w:rsidR="005163E7" w:rsidRPr="00107F9B" w:rsidRDefault="005163E7" w:rsidP="001C49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</w:p>
    <w:p w14:paraId="2551EB07" w14:textId="77777777" w:rsidR="005163E7" w:rsidRPr="00107F9B" w:rsidRDefault="005163E7" w:rsidP="001C49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107F9B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Proračun</w:t>
      </w:r>
      <w:r w:rsidRPr="00107F9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je temeljni financijski akt koji sadrži planirane prihode i primitke te rashode i izdatke općine za proračunsku godinu a sadrži projekcije prihoda i primitaka te rashoda i izdataka za slijedeće dvije godine.</w:t>
      </w:r>
    </w:p>
    <w:p w14:paraId="52B23366" w14:textId="77777777" w:rsidR="005163E7" w:rsidRPr="00107F9B" w:rsidRDefault="005163E7" w:rsidP="001C49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107F9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Proračun se odnosi na fiskalnu godinu </w:t>
      </w:r>
      <w:r w:rsidR="00CE63B0" w:rsidRPr="00107F9B">
        <w:rPr>
          <w:rFonts w:ascii="Times New Roman" w:eastAsia="Times New Roman" w:hAnsi="Times New Roman" w:cs="Times New Roman"/>
          <w:sz w:val="28"/>
          <w:szCs w:val="28"/>
          <w:lang w:eastAsia="hr-HR"/>
        </w:rPr>
        <w:t>koja počinje 01. siječnja a završava 31. prosinca svake kalendarske godine.</w:t>
      </w:r>
    </w:p>
    <w:p w14:paraId="196AB150" w14:textId="77777777" w:rsidR="00CE63B0" w:rsidRPr="00107F9B" w:rsidRDefault="00CE63B0" w:rsidP="001C49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107F9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r-HR"/>
        </w:rPr>
        <w:t>Proračun u malom</w:t>
      </w:r>
      <w:r w:rsidRPr="00107F9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predstavlja sažetak Proračuna </w:t>
      </w:r>
      <w:r w:rsidR="00E16EBA" w:rsidRPr="00107F9B">
        <w:rPr>
          <w:rFonts w:ascii="Times New Roman" w:eastAsia="Times New Roman" w:hAnsi="Times New Roman" w:cs="Times New Roman"/>
          <w:sz w:val="28"/>
          <w:szCs w:val="28"/>
          <w:lang w:eastAsia="hr-HR"/>
        </w:rPr>
        <w:t>o</w:t>
      </w:r>
      <w:r w:rsidRPr="00107F9B">
        <w:rPr>
          <w:rFonts w:ascii="Times New Roman" w:eastAsia="Times New Roman" w:hAnsi="Times New Roman" w:cs="Times New Roman"/>
          <w:sz w:val="28"/>
          <w:szCs w:val="28"/>
          <w:lang w:eastAsia="hr-HR"/>
        </w:rPr>
        <w:t>pćine te na jednostav</w:t>
      </w:r>
      <w:r w:rsidR="00E16EBA" w:rsidRPr="00107F9B">
        <w:rPr>
          <w:rFonts w:ascii="Times New Roman" w:eastAsia="Times New Roman" w:hAnsi="Times New Roman" w:cs="Times New Roman"/>
          <w:sz w:val="28"/>
          <w:szCs w:val="28"/>
          <w:lang w:eastAsia="hr-HR"/>
        </w:rPr>
        <w:t>an</w:t>
      </w:r>
      <w:r w:rsidRPr="00107F9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i svima razumljiv način u kratkim crtama predstav</w:t>
      </w:r>
      <w:r w:rsidR="00E16EBA" w:rsidRPr="00107F9B">
        <w:rPr>
          <w:rFonts w:ascii="Times New Roman" w:eastAsia="Times New Roman" w:hAnsi="Times New Roman" w:cs="Times New Roman"/>
          <w:sz w:val="28"/>
          <w:szCs w:val="28"/>
          <w:lang w:eastAsia="hr-HR"/>
        </w:rPr>
        <w:t>lj</w:t>
      </w:r>
      <w:r w:rsidRPr="00107F9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a planove i aktivnosti Općine </w:t>
      </w:r>
      <w:r w:rsidR="003B72D3" w:rsidRPr="00107F9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Strizivojna </w:t>
      </w:r>
      <w:r w:rsidRPr="00107F9B">
        <w:rPr>
          <w:rFonts w:ascii="Times New Roman" w:eastAsia="Times New Roman" w:hAnsi="Times New Roman" w:cs="Times New Roman"/>
          <w:sz w:val="28"/>
          <w:szCs w:val="28"/>
          <w:lang w:eastAsia="hr-HR"/>
        </w:rPr>
        <w:t>u svezi korištenja općinskog novca.</w:t>
      </w:r>
    </w:p>
    <w:p w14:paraId="2D211B10" w14:textId="77777777" w:rsidR="005163E7" w:rsidRPr="00107F9B" w:rsidRDefault="005163E7" w:rsidP="001C49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</w:p>
    <w:p w14:paraId="6A17F5D9" w14:textId="77777777" w:rsidR="005163E7" w:rsidRPr="00107F9B" w:rsidRDefault="005163E7" w:rsidP="00107F9B">
      <w:pPr>
        <w:pStyle w:val="Bezproreda"/>
        <w:jc w:val="center"/>
        <w:rPr>
          <w:rFonts w:ascii="Times New Roman" w:hAnsi="Times New Roman" w:cs="Times New Roman"/>
          <w:sz w:val="28"/>
          <w:szCs w:val="28"/>
          <w:lang w:eastAsia="hr-HR"/>
        </w:rPr>
      </w:pPr>
    </w:p>
    <w:p w14:paraId="343F7926" w14:textId="39FE4D1F" w:rsidR="005163E7" w:rsidRPr="00107F9B" w:rsidRDefault="00107F9B" w:rsidP="005163E7">
      <w:pPr>
        <w:pStyle w:val="Bezproreda"/>
        <w:jc w:val="both"/>
        <w:rPr>
          <w:rFonts w:ascii="Times New Roman" w:hAnsi="Times New Roman" w:cs="Times New Roman"/>
          <w:sz w:val="28"/>
          <w:szCs w:val="28"/>
          <w:lang w:eastAsia="hr-HR"/>
        </w:rPr>
      </w:pPr>
      <w:r>
        <w:rPr>
          <w:noProof/>
          <w:lang w:eastAsia="hr-HR"/>
        </w:rPr>
        <w:drawing>
          <wp:inline distT="0" distB="0" distL="0" distR="0" wp14:anchorId="6BE16A89" wp14:editId="41C10686">
            <wp:extent cx="5067300" cy="31051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76F31" w14:textId="77777777" w:rsidR="005163E7" w:rsidRPr="00107F9B" w:rsidRDefault="005163E7" w:rsidP="00127D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46FEE7" w14:textId="6F3E09A5" w:rsidR="00C10ADF" w:rsidRDefault="00107F9B" w:rsidP="00107F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KAKO SE DONOSI LOKALNI PRORAČUNI?</w:t>
      </w:r>
    </w:p>
    <w:p w14:paraId="3A04EF42" w14:textId="77777777" w:rsidR="00107F9B" w:rsidRPr="00107F9B" w:rsidRDefault="00107F9B" w:rsidP="00107F9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D04FADF" w14:textId="77777777" w:rsidR="004A282F" w:rsidRPr="00107F9B" w:rsidRDefault="004A282F" w:rsidP="004A282F">
      <w:pPr>
        <w:pStyle w:val="Default"/>
        <w:numPr>
          <w:ilvl w:val="0"/>
          <w:numId w:val="3"/>
        </w:numPr>
        <w:spacing w:after="58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F9B">
        <w:rPr>
          <w:rFonts w:ascii="Times New Roman" w:hAnsi="Times New Roman" w:cs="Times New Roman"/>
          <w:color w:val="auto"/>
          <w:sz w:val="28"/>
          <w:szCs w:val="28"/>
        </w:rPr>
        <w:t xml:space="preserve">Ministarstvo financija na temelju smjernica Vlade sastavlja upute za izradu lokalnih proračuna te ih dostavlja lokalnim jedinicama do 15. kolovoza tekuće godine. </w:t>
      </w:r>
    </w:p>
    <w:p w14:paraId="43193F3D" w14:textId="77777777" w:rsidR="004A282F" w:rsidRPr="00107F9B" w:rsidRDefault="004A282F" w:rsidP="004A282F">
      <w:pPr>
        <w:pStyle w:val="Default"/>
        <w:numPr>
          <w:ilvl w:val="0"/>
          <w:numId w:val="3"/>
        </w:numPr>
        <w:spacing w:after="58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F9B">
        <w:rPr>
          <w:rFonts w:ascii="Times New Roman" w:hAnsi="Times New Roman" w:cs="Times New Roman"/>
          <w:color w:val="auto"/>
          <w:sz w:val="28"/>
          <w:szCs w:val="28"/>
        </w:rPr>
        <w:t xml:space="preserve">Sukladno tim uputama, upravna tijela za financije lokalnih jedinica izrađuju i dostavljaju upute svojim proračunskim i izvanproračunskim korisnicima. </w:t>
      </w:r>
    </w:p>
    <w:p w14:paraId="3A9BD550" w14:textId="77777777" w:rsidR="004A282F" w:rsidRPr="00107F9B" w:rsidRDefault="004A282F" w:rsidP="004A282F">
      <w:pPr>
        <w:pStyle w:val="Default"/>
        <w:numPr>
          <w:ilvl w:val="0"/>
          <w:numId w:val="3"/>
        </w:numPr>
        <w:spacing w:after="58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F9B">
        <w:rPr>
          <w:rFonts w:ascii="Times New Roman" w:hAnsi="Times New Roman" w:cs="Times New Roman"/>
          <w:color w:val="auto"/>
          <w:sz w:val="28"/>
          <w:szCs w:val="28"/>
        </w:rPr>
        <w:t xml:space="preserve">Proračunski i izvanproračunski korisnici izrađuju prijedloge financijskih planova i dostavljaju ih upravnom tijelu za financije najkasnije do 15. rujna. </w:t>
      </w:r>
    </w:p>
    <w:p w14:paraId="075322DA" w14:textId="77777777" w:rsidR="004A282F" w:rsidRPr="00107F9B" w:rsidRDefault="004A282F" w:rsidP="004A282F">
      <w:pPr>
        <w:pStyle w:val="Default"/>
        <w:numPr>
          <w:ilvl w:val="0"/>
          <w:numId w:val="3"/>
        </w:numPr>
        <w:spacing w:after="58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F9B">
        <w:rPr>
          <w:rFonts w:ascii="Times New Roman" w:hAnsi="Times New Roman" w:cs="Times New Roman"/>
          <w:color w:val="auto"/>
          <w:sz w:val="28"/>
          <w:szCs w:val="28"/>
        </w:rPr>
        <w:t xml:space="preserve">Upravno tijelo za financije razmatra prijedloge i usklađuje financijske planove s procijenjenim prihodima te izrađuje nacrt proračuna za iduću i projekcije za sljedeće dvije godine pa ih dostavlja izvršnom tijelu (načelniku) najkasnije do 15. listopada. </w:t>
      </w:r>
    </w:p>
    <w:p w14:paraId="1B6CAEEF" w14:textId="77777777" w:rsidR="004A282F" w:rsidRPr="00107F9B" w:rsidRDefault="004A282F" w:rsidP="004A282F">
      <w:pPr>
        <w:pStyle w:val="Default"/>
        <w:numPr>
          <w:ilvl w:val="0"/>
          <w:numId w:val="3"/>
        </w:numPr>
        <w:spacing w:after="58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F9B">
        <w:rPr>
          <w:rFonts w:ascii="Times New Roman" w:hAnsi="Times New Roman" w:cs="Times New Roman"/>
          <w:color w:val="auto"/>
          <w:sz w:val="28"/>
          <w:szCs w:val="28"/>
        </w:rPr>
        <w:t xml:space="preserve">Izvršno tijelo (načelnik) utvrđuje prijedlog proračuna i projekcije te ih podnosi predstavničkom tijelu (općinskom vijeću) najkasnije do 15. studenog. </w:t>
      </w:r>
    </w:p>
    <w:p w14:paraId="337FC0F8" w14:textId="77777777" w:rsidR="004A282F" w:rsidRPr="00107F9B" w:rsidRDefault="004A282F" w:rsidP="004A282F">
      <w:pPr>
        <w:pStyle w:val="Default"/>
        <w:numPr>
          <w:ilvl w:val="0"/>
          <w:numId w:val="3"/>
        </w:numPr>
        <w:spacing w:after="58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F9B">
        <w:rPr>
          <w:rFonts w:ascii="Times New Roman" w:hAnsi="Times New Roman" w:cs="Times New Roman"/>
          <w:color w:val="auto"/>
          <w:sz w:val="28"/>
          <w:szCs w:val="28"/>
        </w:rPr>
        <w:t xml:space="preserve">Predstavničko tijelo (općinsko vijeće) donosi proračun za iduću i projekcije za sljedeće dvije godine do kraja tekuće godine, i to u roku koji omogućuje primjenu proračuna do 1. siječnja. </w:t>
      </w:r>
    </w:p>
    <w:p w14:paraId="471AC222" w14:textId="77777777" w:rsidR="004A282F" w:rsidRPr="00107F9B" w:rsidRDefault="004A282F" w:rsidP="004A282F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F9B">
        <w:rPr>
          <w:rFonts w:ascii="Times New Roman" w:hAnsi="Times New Roman" w:cs="Times New Roman"/>
          <w:color w:val="auto"/>
          <w:sz w:val="28"/>
          <w:szCs w:val="28"/>
        </w:rPr>
        <w:t>Načelnik dostavlja proračun Ministarstvu financija u roku od petnaest dana do njegovog stupanja na snagu</w:t>
      </w:r>
    </w:p>
    <w:p w14:paraId="4C20EDE7" w14:textId="77777777" w:rsidR="00CC0B55" w:rsidRPr="00107F9B" w:rsidRDefault="00CC0B55" w:rsidP="00CE63B0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967C554" w14:textId="2EDF6B37" w:rsidR="005163E7" w:rsidRPr="00107F9B" w:rsidRDefault="00CE63B0" w:rsidP="00107F9B">
      <w:pPr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07F9B">
        <w:rPr>
          <w:rFonts w:ascii="Times New Roman" w:hAnsi="Times New Roman" w:cs="Times New Roman"/>
          <w:b/>
          <w:iCs/>
          <w:sz w:val="28"/>
          <w:szCs w:val="28"/>
        </w:rPr>
        <w:lastRenderedPageBreak/>
        <w:t>OD ČEGA SE SASTOJI PRORAČUN?</w:t>
      </w:r>
    </w:p>
    <w:p w14:paraId="56454265" w14:textId="77777777" w:rsidR="004A282F" w:rsidRPr="00107F9B" w:rsidRDefault="004A282F" w:rsidP="004A282F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A1101D8" w14:textId="76BBC227" w:rsidR="004A282F" w:rsidRPr="00107F9B" w:rsidRDefault="004A282F" w:rsidP="004A282F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07F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Proračun Općine Strizivojna </w:t>
      </w:r>
      <w:r w:rsidRPr="00107F9B">
        <w:rPr>
          <w:rFonts w:ascii="Times New Roman" w:hAnsi="Times New Roman" w:cs="Times New Roman"/>
          <w:color w:val="auto"/>
          <w:sz w:val="28"/>
          <w:szCs w:val="28"/>
        </w:rPr>
        <w:t xml:space="preserve">sastoji se od tri dijela: </w:t>
      </w:r>
    </w:p>
    <w:p w14:paraId="39809D8D" w14:textId="77777777" w:rsidR="004A282F" w:rsidRPr="00107F9B" w:rsidRDefault="004A282F" w:rsidP="004A282F">
      <w:pPr>
        <w:pStyle w:val="Default"/>
        <w:numPr>
          <w:ilvl w:val="0"/>
          <w:numId w:val="1"/>
        </w:numPr>
        <w:spacing w:after="58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F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opći dio proračuna </w:t>
      </w:r>
      <w:r w:rsidRPr="00107F9B">
        <w:rPr>
          <w:rFonts w:ascii="Times New Roman" w:hAnsi="Times New Roman" w:cs="Times New Roman"/>
          <w:color w:val="auto"/>
          <w:sz w:val="28"/>
          <w:szCs w:val="28"/>
        </w:rPr>
        <w:t xml:space="preserve">– sastoji se od Računa prihoda i rashoda te Računa financiranja u kojima su prihodi i primici prikazani prema prirodnim vrstama, a rashodi i izdaci prema ekonomskoj namjeni kojoj služe; </w:t>
      </w:r>
    </w:p>
    <w:p w14:paraId="1628FB26" w14:textId="77777777" w:rsidR="004A282F" w:rsidRPr="00107F9B" w:rsidRDefault="004A282F" w:rsidP="004A282F">
      <w:pPr>
        <w:pStyle w:val="Default"/>
        <w:numPr>
          <w:ilvl w:val="0"/>
          <w:numId w:val="1"/>
        </w:numPr>
        <w:spacing w:after="58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F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posebni dio proračuna </w:t>
      </w:r>
      <w:r w:rsidRPr="00107F9B">
        <w:rPr>
          <w:rFonts w:ascii="Times New Roman" w:hAnsi="Times New Roman" w:cs="Times New Roman"/>
          <w:color w:val="auto"/>
          <w:sz w:val="28"/>
          <w:szCs w:val="28"/>
        </w:rPr>
        <w:t xml:space="preserve">– čine ga svi planirani rashodi i izdaci razvrstani prema propisanim proračunskim klasifikacijama; </w:t>
      </w:r>
    </w:p>
    <w:p w14:paraId="7FA5008B" w14:textId="2F97ACE5" w:rsidR="004A282F" w:rsidRPr="00107F9B" w:rsidRDefault="004A282F" w:rsidP="004A282F">
      <w:pPr>
        <w:pStyle w:val="Default"/>
        <w:numPr>
          <w:ilvl w:val="0"/>
          <w:numId w:val="1"/>
        </w:numPr>
        <w:spacing w:after="58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F9B">
        <w:rPr>
          <w:rFonts w:ascii="Times New Roman" w:hAnsi="Times New Roman" w:cs="Times New Roman"/>
          <w:b/>
          <w:bCs/>
          <w:color w:val="auto"/>
          <w:sz w:val="28"/>
          <w:szCs w:val="28"/>
        </w:rPr>
        <w:t>obrazloženje proračuna</w:t>
      </w:r>
    </w:p>
    <w:p w14:paraId="7812C3E9" w14:textId="77777777" w:rsidR="004A282F" w:rsidRPr="00107F9B" w:rsidRDefault="004A282F" w:rsidP="004A282F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2F2C5BF" w14:textId="77777777" w:rsidR="004A282F" w:rsidRPr="00107F9B" w:rsidRDefault="004A282F" w:rsidP="004A282F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698ECDB" w14:textId="77777777" w:rsidR="004A282F" w:rsidRPr="00107F9B" w:rsidRDefault="004A282F" w:rsidP="004A282F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07F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Proračunska klasifikacija </w:t>
      </w:r>
      <w:r w:rsidRPr="00107F9B">
        <w:rPr>
          <w:rFonts w:ascii="Times New Roman" w:hAnsi="Times New Roman" w:cs="Times New Roman"/>
          <w:color w:val="auto"/>
          <w:sz w:val="28"/>
          <w:szCs w:val="28"/>
        </w:rPr>
        <w:t xml:space="preserve">- sustav prikazivanja proračunskih prihoda i rashoda po određenim kriterijima, a razlikuju se: </w:t>
      </w:r>
    </w:p>
    <w:p w14:paraId="23C35771" w14:textId="77777777" w:rsidR="004A282F" w:rsidRPr="00107F9B" w:rsidRDefault="004A282F" w:rsidP="004A282F">
      <w:pPr>
        <w:pStyle w:val="Default"/>
        <w:numPr>
          <w:ilvl w:val="0"/>
          <w:numId w:val="2"/>
        </w:numPr>
        <w:spacing w:after="3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F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organizacijska </w:t>
      </w:r>
      <w:r w:rsidRPr="00107F9B">
        <w:rPr>
          <w:rFonts w:ascii="Times New Roman" w:hAnsi="Times New Roman" w:cs="Times New Roman"/>
          <w:color w:val="auto"/>
          <w:sz w:val="28"/>
          <w:szCs w:val="28"/>
        </w:rPr>
        <w:t xml:space="preserve">– sadrži povezane i međusobno usklađene cjeline proračuna i proračunskih korisnika koje odgovarajućim materijalnim sredstvima ostvaruju postavljene ciljeve; </w:t>
      </w:r>
    </w:p>
    <w:p w14:paraId="17FE5847" w14:textId="77777777" w:rsidR="004A282F" w:rsidRPr="00107F9B" w:rsidRDefault="004A282F" w:rsidP="004A282F">
      <w:pPr>
        <w:pStyle w:val="Default"/>
        <w:numPr>
          <w:ilvl w:val="0"/>
          <w:numId w:val="2"/>
        </w:numPr>
        <w:spacing w:after="3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F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programska </w:t>
      </w:r>
      <w:r w:rsidRPr="00107F9B">
        <w:rPr>
          <w:rFonts w:ascii="Times New Roman" w:hAnsi="Times New Roman" w:cs="Times New Roman"/>
          <w:color w:val="auto"/>
          <w:sz w:val="28"/>
          <w:szCs w:val="28"/>
        </w:rPr>
        <w:t xml:space="preserve">– sadrži rashode i izdatke iskazane kroz aktivnosti i projekte koji su povezani u programe temeljem zajedničkih ciljeva; </w:t>
      </w:r>
    </w:p>
    <w:p w14:paraId="138D678C" w14:textId="77777777" w:rsidR="004A282F" w:rsidRPr="00107F9B" w:rsidRDefault="004A282F" w:rsidP="004A282F">
      <w:pPr>
        <w:pStyle w:val="Default"/>
        <w:numPr>
          <w:ilvl w:val="0"/>
          <w:numId w:val="2"/>
        </w:numPr>
        <w:spacing w:after="3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F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funkcijska </w:t>
      </w:r>
      <w:r w:rsidRPr="00107F9B">
        <w:rPr>
          <w:rFonts w:ascii="Times New Roman" w:hAnsi="Times New Roman" w:cs="Times New Roman"/>
          <w:color w:val="auto"/>
          <w:sz w:val="28"/>
          <w:szCs w:val="28"/>
        </w:rPr>
        <w:t xml:space="preserve">– sadrži rashode razvrstane prema njihovoj namjeni; </w:t>
      </w:r>
    </w:p>
    <w:p w14:paraId="32CA31D6" w14:textId="77777777" w:rsidR="004A282F" w:rsidRPr="00107F9B" w:rsidRDefault="004A282F" w:rsidP="004A282F">
      <w:pPr>
        <w:pStyle w:val="Default"/>
        <w:numPr>
          <w:ilvl w:val="0"/>
          <w:numId w:val="2"/>
        </w:numPr>
        <w:spacing w:after="3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F9B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ekonomska </w:t>
      </w:r>
      <w:r w:rsidRPr="00107F9B">
        <w:rPr>
          <w:rFonts w:ascii="Times New Roman" w:hAnsi="Times New Roman" w:cs="Times New Roman"/>
          <w:color w:val="auto"/>
          <w:sz w:val="28"/>
          <w:szCs w:val="28"/>
        </w:rPr>
        <w:t xml:space="preserve">– sadrži prihode i primitke prema prirodnim vrstama te rashode i izdatke prema njihovoj ekonomskoj namjeni; </w:t>
      </w:r>
    </w:p>
    <w:p w14:paraId="11E6BFA1" w14:textId="77777777" w:rsidR="004A282F" w:rsidRPr="00107F9B" w:rsidRDefault="004A282F" w:rsidP="004A282F">
      <w:pPr>
        <w:pStyle w:val="Default"/>
        <w:numPr>
          <w:ilvl w:val="0"/>
          <w:numId w:val="2"/>
        </w:numPr>
        <w:spacing w:after="3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F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lokacijska </w:t>
      </w:r>
      <w:r w:rsidRPr="00107F9B">
        <w:rPr>
          <w:rFonts w:ascii="Times New Roman" w:hAnsi="Times New Roman" w:cs="Times New Roman"/>
          <w:color w:val="auto"/>
          <w:sz w:val="28"/>
          <w:szCs w:val="28"/>
        </w:rPr>
        <w:t xml:space="preserve">– sadrži rashode i izdatke razvrstane za RH i za inozemstvo; </w:t>
      </w:r>
    </w:p>
    <w:p w14:paraId="5C5231A5" w14:textId="77777777" w:rsidR="004A282F" w:rsidRPr="00107F9B" w:rsidRDefault="004A282F" w:rsidP="004A282F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F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izvori financiranja </w:t>
      </w:r>
      <w:r w:rsidRPr="00107F9B">
        <w:rPr>
          <w:rFonts w:ascii="Times New Roman" w:hAnsi="Times New Roman" w:cs="Times New Roman"/>
          <w:color w:val="auto"/>
          <w:sz w:val="28"/>
          <w:szCs w:val="28"/>
        </w:rPr>
        <w:t xml:space="preserve">– sadrži prihode i primitke iz kojih se podmiruju rashodi i izdaci određene vrste i namjene. </w:t>
      </w:r>
    </w:p>
    <w:p w14:paraId="58475C95" w14:textId="77777777" w:rsidR="004A282F" w:rsidRPr="00107F9B" w:rsidRDefault="004A282F" w:rsidP="004A282F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79FE960" w14:textId="5ECBF9A5" w:rsidR="00755A75" w:rsidRDefault="00755A75" w:rsidP="00115DD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15DD6">
        <w:rPr>
          <w:rFonts w:ascii="Times New Roman" w:hAnsi="Times New Roman" w:cs="Times New Roman"/>
          <w:b/>
          <w:iCs/>
          <w:sz w:val="28"/>
          <w:szCs w:val="28"/>
        </w:rPr>
        <w:t>ŠTO SE SVE MOŽE SAZNATI IZ PRORAČUNA?</w:t>
      </w:r>
    </w:p>
    <w:p w14:paraId="52352075" w14:textId="77777777" w:rsidR="00115DD6" w:rsidRPr="00115DD6" w:rsidRDefault="00115DD6" w:rsidP="00115DD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26BB6EE1" w14:textId="381D01B4" w:rsidR="004A282F" w:rsidRPr="00115DD6" w:rsidRDefault="004A282F" w:rsidP="004A282F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15DD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• </w:t>
      </w:r>
      <w:r w:rsidRPr="00115DD6">
        <w:rPr>
          <w:rFonts w:ascii="Times New Roman" w:hAnsi="Times New Roman" w:cs="Times New Roman"/>
          <w:bCs/>
          <w:color w:val="auto"/>
          <w:sz w:val="28"/>
          <w:szCs w:val="28"/>
        </w:rPr>
        <w:t>Koji su i koliki prihodi općine Strizivojna</w:t>
      </w:r>
    </w:p>
    <w:p w14:paraId="7F996A47" w14:textId="15BEC303" w:rsidR="004A282F" w:rsidRPr="00115DD6" w:rsidRDefault="004A282F" w:rsidP="004A282F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15DD6">
        <w:rPr>
          <w:rFonts w:ascii="Times New Roman" w:hAnsi="Times New Roman" w:cs="Times New Roman"/>
          <w:bCs/>
          <w:color w:val="auto"/>
          <w:sz w:val="28"/>
          <w:szCs w:val="28"/>
        </w:rPr>
        <w:t>• Koliki su ukupni rashodi općine?</w:t>
      </w:r>
    </w:p>
    <w:p w14:paraId="3B8F1D01" w14:textId="0F1DA795" w:rsidR="004A282F" w:rsidRPr="00115DD6" w:rsidRDefault="004A282F" w:rsidP="004A282F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15DD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• Što sve </w:t>
      </w:r>
      <w:r w:rsidR="00115DD6">
        <w:rPr>
          <w:rFonts w:ascii="Times New Roman" w:hAnsi="Times New Roman" w:cs="Times New Roman"/>
          <w:bCs/>
          <w:color w:val="auto"/>
          <w:sz w:val="28"/>
          <w:szCs w:val="28"/>
        </w:rPr>
        <w:t>o</w:t>
      </w:r>
      <w:r w:rsidRPr="00115DD6">
        <w:rPr>
          <w:rFonts w:ascii="Times New Roman" w:hAnsi="Times New Roman" w:cs="Times New Roman"/>
          <w:bCs/>
          <w:color w:val="auto"/>
          <w:sz w:val="28"/>
          <w:szCs w:val="28"/>
        </w:rPr>
        <w:t>pćina financira?</w:t>
      </w:r>
    </w:p>
    <w:p w14:paraId="7C5888E6" w14:textId="158E861B" w:rsidR="004A282F" w:rsidRPr="00115DD6" w:rsidRDefault="004A282F" w:rsidP="004A282F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15DD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• Koliko se troši na funkcioniranje </w:t>
      </w:r>
      <w:r w:rsidR="00115DD6">
        <w:rPr>
          <w:rFonts w:ascii="Times New Roman" w:hAnsi="Times New Roman" w:cs="Times New Roman"/>
          <w:bCs/>
          <w:color w:val="auto"/>
          <w:sz w:val="28"/>
          <w:szCs w:val="28"/>
        </w:rPr>
        <w:t>o</w:t>
      </w:r>
      <w:r w:rsidRPr="00115DD6">
        <w:rPr>
          <w:rFonts w:ascii="Times New Roman" w:hAnsi="Times New Roman" w:cs="Times New Roman"/>
          <w:bCs/>
          <w:color w:val="auto"/>
          <w:sz w:val="28"/>
          <w:szCs w:val="28"/>
        </w:rPr>
        <w:t>pćine?</w:t>
      </w:r>
    </w:p>
    <w:p w14:paraId="6B88E214" w14:textId="77777777" w:rsidR="004A282F" w:rsidRPr="00115DD6" w:rsidRDefault="004A282F" w:rsidP="004A282F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15DD6">
        <w:rPr>
          <w:rFonts w:ascii="Times New Roman" w:hAnsi="Times New Roman" w:cs="Times New Roman"/>
          <w:bCs/>
          <w:color w:val="auto"/>
          <w:sz w:val="28"/>
          <w:szCs w:val="28"/>
        </w:rPr>
        <w:t>• Koliko se novaca troši na kulturu i sport?</w:t>
      </w:r>
    </w:p>
    <w:p w14:paraId="7D560349" w14:textId="0B227C2A" w:rsidR="004A282F" w:rsidRPr="00115DD6" w:rsidRDefault="004A282F" w:rsidP="004A282F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15DD6">
        <w:rPr>
          <w:rFonts w:ascii="Times New Roman" w:hAnsi="Times New Roman" w:cs="Times New Roman"/>
          <w:bCs/>
          <w:color w:val="auto"/>
          <w:sz w:val="28"/>
          <w:szCs w:val="28"/>
        </w:rPr>
        <w:t>• Koliko sredstava općina izdvaja za financiranje dječjih vrtića, koliko za osnovno školstvo, zdravstvo i socijalnu skrb?</w:t>
      </w:r>
    </w:p>
    <w:p w14:paraId="67C9089E" w14:textId="77777777" w:rsidR="004A282F" w:rsidRPr="00115DD6" w:rsidRDefault="004A282F" w:rsidP="004A282F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15DD6">
        <w:rPr>
          <w:rFonts w:ascii="Times New Roman" w:hAnsi="Times New Roman" w:cs="Times New Roman"/>
          <w:bCs/>
          <w:color w:val="auto"/>
          <w:sz w:val="28"/>
          <w:szCs w:val="28"/>
        </w:rPr>
        <w:t>• Koliko se ulaže u održavanje komunalne infrastrukture?</w:t>
      </w:r>
    </w:p>
    <w:p w14:paraId="265C9467" w14:textId="77777777" w:rsidR="004A282F" w:rsidRPr="00115DD6" w:rsidRDefault="004A282F" w:rsidP="004A282F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15DD6">
        <w:rPr>
          <w:rFonts w:ascii="Times New Roman" w:hAnsi="Times New Roman" w:cs="Times New Roman"/>
          <w:bCs/>
          <w:color w:val="auto"/>
          <w:sz w:val="28"/>
          <w:szCs w:val="28"/>
        </w:rPr>
        <w:t>• Koliko se ulaže u izgradnju?</w:t>
      </w:r>
    </w:p>
    <w:p w14:paraId="1EAA6E16" w14:textId="77777777" w:rsidR="00A7401C" w:rsidRDefault="00A7401C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02AF9A7" w14:textId="77777777" w:rsidR="00115DD6" w:rsidRDefault="00115DD6" w:rsidP="00115DD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2802C4C" w14:textId="77777777" w:rsidR="00115DD6" w:rsidRDefault="00115DD6" w:rsidP="00115DD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40E6C06" w14:textId="77777777" w:rsidR="00115DD6" w:rsidRDefault="00115DD6" w:rsidP="00115DD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1B4D2DEE" w14:textId="7A3BD2AF" w:rsidR="00115DD6" w:rsidRDefault="00115DD6" w:rsidP="00115DD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15DD6">
        <w:rPr>
          <w:rFonts w:ascii="Times New Roman" w:hAnsi="Times New Roman" w:cs="Times New Roman"/>
          <w:b/>
          <w:iCs/>
          <w:sz w:val="28"/>
          <w:szCs w:val="28"/>
        </w:rPr>
        <w:lastRenderedPageBreak/>
        <w:t>GDJE SE MOŽE SAZNATI VIŠE O PRORAČUNU I DRUGIM AKTIMA OPĆINE</w:t>
      </w:r>
    </w:p>
    <w:p w14:paraId="7AE7D548" w14:textId="77777777" w:rsidR="00115DD6" w:rsidRPr="00115DD6" w:rsidRDefault="00115DD6" w:rsidP="00115DD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2AEE127C" w14:textId="77777777" w:rsidR="00115DD6" w:rsidRPr="00115DD6" w:rsidRDefault="00115DD6" w:rsidP="00115D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115DD6">
        <w:rPr>
          <w:rFonts w:ascii="Times New Roman" w:hAnsi="Times New Roman" w:cs="Times New Roman"/>
          <w:sz w:val="28"/>
          <w:szCs w:val="28"/>
        </w:rPr>
        <w:t xml:space="preserve">na službenoj web stranici Općine Strizivojna </w:t>
      </w:r>
      <w:hyperlink r:id="rId11" w:history="1">
        <w:r w:rsidRPr="00115DD6">
          <w:rPr>
            <w:rStyle w:val="Hiperveza"/>
            <w:rFonts w:ascii="Times New Roman" w:hAnsi="Times New Roman" w:cs="Times New Roman"/>
            <w:sz w:val="28"/>
            <w:szCs w:val="28"/>
          </w:rPr>
          <w:t>www.strizivojna.hr</w:t>
        </w:r>
      </w:hyperlink>
      <w:r w:rsidRPr="00115D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47E51C" w14:textId="77777777" w:rsidR="00115DD6" w:rsidRPr="00115DD6" w:rsidRDefault="00115DD6" w:rsidP="00115D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115DD6">
        <w:rPr>
          <w:rFonts w:ascii="Times New Roman" w:hAnsi="Times New Roman" w:cs="Times New Roman"/>
          <w:sz w:val="28"/>
          <w:szCs w:val="28"/>
        </w:rPr>
        <w:t>u „Službenom glasniku općine Strizivojna“</w:t>
      </w:r>
    </w:p>
    <w:p w14:paraId="032D1048" w14:textId="77777777" w:rsidR="00115DD6" w:rsidRPr="00115DD6" w:rsidRDefault="00115DD6" w:rsidP="00115D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115DD6">
        <w:rPr>
          <w:rFonts w:ascii="Times New Roman" w:hAnsi="Times New Roman" w:cs="Times New Roman"/>
          <w:sz w:val="28"/>
          <w:szCs w:val="28"/>
        </w:rPr>
        <w:t>u Jedinstvenom upravnom odjelu Općine Strizivojna, Braće Radića 172 31410 Strizivojna</w:t>
      </w:r>
    </w:p>
    <w:p w14:paraId="72D65AF7" w14:textId="77777777" w:rsidR="00115DD6" w:rsidRPr="007B7898" w:rsidRDefault="00115DD6" w:rsidP="00115DD6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</w:p>
    <w:p w14:paraId="246CBA82" w14:textId="77777777" w:rsidR="00115DD6" w:rsidRPr="00106876" w:rsidRDefault="00115DD6" w:rsidP="00115D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14:paraId="5AB658CE" w14:textId="77777777" w:rsidR="00115DD6" w:rsidRDefault="00115DD6" w:rsidP="00115DD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BAED8B5" w14:textId="77777777" w:rsidR="000C1CA5" w:rsidRDefault="000C1CA5" w:rsidP="00115DD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00FA0A6C" w14:textId="77777777" w:rsidR="000C1CA5" w:rsidRDefault="000C1CA5" w:rsidP="00115DD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10733C7A" w14:textId="77777777" w:rsidR="000C1CA5" w:rsidRDefault="000C1CA5" w:rsidP="00115DD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14AD525" w14:textId="77777777" w:rsidR="000C1CA5" w:rsidRDefault="000C1CA5" w:rsidP="00115DD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2C90D9A8" w14:textId="77777777" w:rsidR="000C1CA5" w:rsidRDefault="000C1CA5" w:rsidP="00115DD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D3D0072" w14:textId="77777777" w:rsidR="000C1CA5" w:rsidRDefault="000C1CA5" w:rsidP="00115DD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906EC4D" w14:textId="77777777" w:rsidR="000C1CA5" w:rsidRDefault="000C1CA5" w:rsidP="00115DD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09EF0E85" w14:textId="77777777" w:rsidR="000C1CA5" w:rsidRDefault="000C1CA5" w:rsidP="00115DD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0B834672" w14:textId="77777777" w:rsidR="000C1CA5" w:rsidRDefault="000C1CA5" w:rsidP="00115DD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0FC3F6C1" w14:textId="77777777" w:rsidR="000C1CA5" w:rsidRDefault="000C1CA5" w:rsidP="00115DD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D9B83EF" w14:textId="77777777" w:rsidR="000C1CA5" w:rsidRDefault="000C1CA5" w:rsidP="00115DD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7311A867" w14:textId="6BDDF8B7" w:rsidR="00115DD6" w:rsidRPr="00115DD6" w:rsidRDefault="00115DD6" w:rsidP="00115DD6">
      <w:pPr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115DD6">
        <w:rPr>
          <w:rFonts w:ascii="Times New Roman" w:hAnsi="Times New Roman" w:cs="Times New Roman"/>
          <w:b/>
          <w:iCs/>
          <w:sz w:val="28"/>
          <w:szCs w:val="28"/>
        </w:rPr>
        <w:lastRenderedPageBreak/>
        <w:t>ODAKLE DOLAZI NOVAC U PRORAČUN?</w:t>
      </w:r>
    </w:p>
    <w:p w14:paraId="0776736E" w14:textId="77777777" w:rsidR="00115DD6" w:rsidRPr="00115DD6" w:rsidRDefault="00115DD6" w:rsidP="00115D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DD6">
        <w:rPr>
          <w:noProof/>
          <w:sz w:val="28"/>
          <w:szCs w:val="28"/>
          <w:lang w:eastAsia="hr-HR"/>
        </w:rPr>
        <w:drawing>
          <wp:inline distT="0" distB="0" distL="0" distR="0" wp14:anchorId="544A8992" wp14:editId="4A8C7F5A">
            <wp:extent cx="3019425" cy="150495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6E7C0" w14:textId="77777777" w:rsidR="00115DD6" w:rsidRPr="00115DD6" w:rsidRDefault="00115DD6" w:rsidP="00115DD6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115DD6">
        <w:rPr>
          <w:rFonts w:ascii="Times New Roman" w:hAnsi="Times New Roman" w:cs="Times New Roman"/>
          <w:b/>
          <w:iCs/>
          <w:sz w:val="28"/>
          <w:szCs w:val="28"/>
        </w:rPr>
        <w:t>Prihodi od poreza</w:t>
      </w:r>
    </w:p>
    <w:p w14:paraId="636591B5" w14:textId="77777777" w:rsidR="00115DD6" w:rsidRPr="00115DD6" w:rsidRDefault="00115DD6" w:rsidP="00115DD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DD6">
        <w:rPr>
          <w:rFonts w:ascii="Times New Roman" w:hAnsi="Times New Roman" w:cs="Times New Roman"/>
          <w:bCs/>
          <w:sz w:val="28"/>
          <w:szCs w:val="28"/>
        </w:rPr>
        <w:t>Prihod od poreza na dohodak, Prihod od poreza na nekretnine, Prihod od izravnanja</w:t>
      </w:r>
    </w:p>
    <w:p w14:paraId="4A93A83E" w14:textId="77777777" w:rsidR="00115DD6" w:rsidRPr="00115DD6" w:rsidRDefault="00115DD6" w:rsidP="00115DD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115DD6">
        <w:rPr>
          <w:rFonts w:ascii="Times New Roman" w:hAnsi="Times New Roman" w:cs="Times New Roman"/>
          <w:b/>
          <w:iCs/>
          <w:sz w:val="28"/>
          <w:szCs w:val="28"/>
        </w:rPr>
        <w:t>Pomoći iz drugih proračuna</w:t>
      </w:r>
    </w:p>
    <w:p w14:paraId="1DAA240C" w14:textId="77777777" w:rsidR="00115DD6" w:rsidRPr="00115DD6" w:rsidRDefault="00115DD6" w:rsidP="00115DD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DD6">
        <w:rPr>
          <w:rFonts w:ascii="Times New Roman" w:hAnsi="Times New Roman" w:cs="Times New Roman"/>
          <w:bCs/>
          <w:sz w:val="28"/>
          <w:szCs w:val="28"/>
        </w:rPr>
        <w:t>Državnog, županijskog i drugih subjekata opće države</w:t>
      </w:r>
    </w:p>
    <w:p w14:paraId="2335ABD0" w14:textId="77777777" w:rsidR="00115DD6" w:rsidRPr="00115DD6" w:rsidRDefault="00115DD6" w:rsidP="00115DD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115DD6">
        <w:rPr>
          <w:rFonts w:ascii="Times New Roman" w:hAnsi="Times New Roman" w:cs="Times New Roman"/>
          <w:b/>
          <w:iCs/>
          <w:sz w:val="28"/>
          <w:szCs w:val="28"/>
        </w:rPr>
        <w:t>Prihodi od imovine</w:t>
      </w:r>
    </w:p>
    <w:p w14:paraId="5D0D2107" w14:textId="77777777" w:rsidR="00115DD6" w:rsidRPr="00115DD6" w:rsidRDefault="00115DD6" w:rsidP="00115DD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DD6">
        <w:rPr>
          <w:rFonts w:ascii="Times New Roman" w:hAnsi="Times New Roman" w:cs="Times New Roman"/>
          <w:bCs/>
          <w:sz w:val="28"/>
          <w:szCs w:val="28"/>
        </w:rPr>
        <w:t>Od zakupnina, od koncesija, od služnosti</w:t>
      </w:r>
    </w:p>
    <w:p w14:paraId="5BB8FAE8" w14:textId="77777777" w:rsidR="00115DD6" w:rsidRPr="00115DD6" w:rsidRDefault="00115DD6" w:rsidP="00115DD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115DD6">
        <w:rPr>
          <w:rFonts w:ascii="Times New Roman" w:hAnsi="Times New Roman" w:cs="Times New Roman"/>
          <w:b/>
          <w:iCs/>
          <w:sz w:val="28"/>
          <w:szCs w:val="28"/>
        </w:rPr>
        <w:t>Prihodi od administrativnih pristojbi i po posebnim propisima</w:t>
      </w:r>
    </w:p>
    <w:p w14:paraId="627E8FAA" w14:textId="77777777" w:rsidR="00115DD6" w:rsidRPr="00115DD6" w:rsidRDefault="00115DD6" w:rsidP="00115DD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DD6">
        <w:rPr>
          <w:rFonts w:ascii="Times New Roman" w:hAnsi="Times New Roman" w:cs="Times New Roman"/>
          <w:bCs/>
          <w:sz w:val="28"/>
          <w:szCs w:val="28"/>
        </w:rPr>
        <w:t>Komunalni doprinos, komunalna naknada, naknada za obavljanje pokretne prodaje, pravo puta, doprinos za šume</w:t>
      </w:r>
    </w:p>
    <w:p w14:paraId="2C5A507D" w14:textId="77777777" w:rsidR="00115DD6" w:rsidRPr="00115DD6" w:rsidRDefault="00115DD6" w:rsidP="00115DD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115DD6">
        <w:rPr>
          <w:rFonts w:ascii="Times New Roman" w:hAnsi="Times New Roman" w:cs="Times New Roman"/>
          <w:b/>
          <w:iCs/>
          <w:sz w:val="28"/>
          <w:szCs w:val="28"/>
        </w:rPr>
        <w:t>Kapitalni prihodi</w:t>
      </w:r>
    </w:p>
    <w:p w14:paraId="1FCE9C2F" w14:textId="29909D5A" w:rsidR="00115DD6" w:rsidRDefault="00115DD6" w:rsidP="00115DD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DD6">
        <w:rPr>
          <w:rFonts w:ascii="Times New Roman" w:hAnsi="Times New Roman" w:cs="Times New Roman"/>
          <w:bCs/>
          <w:sz w:val="28"/>
          <w:szCs w:val="28"/>
        </w:rPr>
        <w:t>Prodaja poljoprivrednog zemljišta, prodaja placeva</w:t>
      </w:r>
    </w:p>
    <w:p w14:paraId="2BF140D1" w14:textId="61505177" w:rsidR="0016284C" w:rsidRDefault="0016284C" w:rsidP="00115DD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39AE25" w14:textId="44DF193D" w:rsidR="0016284C" w:rsidRPr="0016284C" w:rsidRDefault="0016284C" w:rsidP="0016284C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6284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PRORAČUN OPĆINE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STRIZIVOJNA </w:t>
      </w:r>
      <w:r w:rsidRPr="0016284C">
        <w:rPr>
          <w:rFonts w:ascii="Times New Roman" w:hAnsi="Times New Roman" w:cs="Times New Roman"/>
          <w:b/>
          <w:bCs/>
          <w:color w:val="auto"/>
          <w:sz w:val="28"/>
          <w:szCs w:val="28"/>
        </w:rPr>
        <w:t>ZA PRORAČUNSKU GODINU 202</w:t>
      </w:r>
      <w:r w:rsidR="00D408AD"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Pr="0016284C">
        <w:rPr>
          <w:rFonts w:ascii="Times New Roman" w:hAnsi="Times New Roman" w:cs="Times New Roman"/>
          <w:b/>
          <w:bCs/>
          <w:color w:val="auto"/>
          <w:sz w:val="28"/>
          <w:szCs w:val="28"/>
        </w:rPr>
        <w:t>. I PROJEKCIJA ZA 202</w:t>
      </w:r>
      <w:r w:rsidR="00D408AD"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Pr="0016284C">
        <w:rPr>
          <w:rFonts w:ascii="Times New Roman" w:hAnsi="Times New Roman" w:cs="Times New Roman"/>
          <w:b/>
          <w:bCs/>
          <w:color w:val="auto"/>
          <w:sz w:val="28"/>
          <w:szCs w:val="28"/>
        </w:rPr>
        <w:t>. I 202</w:t>
      </w:r>
      <w:r w:rsidR="00D408AD">
        <w:rPr>
          <w:rFonts w:ascii="Times New Roman" w:hAnsi="Times New Roman" w:cs="Times New Roman"/>
          <w:b/>
          <w:bCs/>
          <w:color w:val="auto"/>
          <w:sz w:val="28"/>
          <w:szCs w:val="28"/>
        </w:rPr>
        <w:t>7</w:t>
      </w:r>
      <w:r w:rsidRPr="0016284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GODINU </w:t>
      </w:r>
    </w:p>
    <w:p w14:paraId="0DDA7F43" w14:textId="77777777" w:rsidR="0016284C" w:rsidRPr="0016284C" w:rsidRDefault="0016284C" w:rsidP="0016284C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250DB33" w14:textId="77777777" w:rsidR="0016284C" w:rsidRPr="0016284C" w:rsidRDefault="0016284C" w:rsidP="0016284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284C">
        <w:rPr>
          <w:rFonts w:ascii="Times New Roman" w:hAnsi="Times New Roman" w:cs="Times New Roman"/>
          <w:color w:val="auto"/>
          <w:sz w:val="28"/>
          <w:szCs w:val="28"/>
        </w:rPr>
        <w:t xml:space="preserve">U </w:t>
      </w:r>
      <w:r w:rsidRPr="0016284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Računu prihoda i rashoda </w:t>
      </w:r>
      <w:r w:rsidRPr="0016284C">
        <w:rPr>
          <w:rFonts w:ascii="Times New Roman" w:hAnsi="Times New Roman" w:cs="Times New Roman"/>
          <w:color w:val="auto"/>
          <w:sz w:val="28"/>
          <w:szCs w:val="28"/>
        </w:rPr>
        <w:t xml:space="preserve">planski podaci proračuna navedeni su prema ekonomskoj klasifikaciji, a čine ih prihodi poslovanja i prihodi od prodaje nefinancijske imovine te rashodi poslovanja i rashodi za nabavu nefinancijske imovine. </w:t>
      </w:r>
    </w:p>
    <w:p w14:paraId="42F5ED4C" w14:textId="77777777" w:rsidR="0016284C" w:rsidRPr="0016284C" w:rsidRDefault="0016284C" w:rsidP="0016284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284C">
        <w:rPr>
          <w:rFonts w:ascii="Times New Roman" w:hAnsi="Times New Roman" w:cs="Times New Roman"/>
          <w:color w:val="auto"/>
          <w:sz w:val="28"/>
          <w:szCs w:val="28"/>
        </w:rPr>
        <w:t xml:space="preserve">U </w:t>
      </w:r>
      <w:r w:rsidRPr="0016284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Računu financiranja </w:t>
      </w:r>
      <w:r w:rsidRPr="0016284C">
        <w:rPr>
          <w:rFonts w:ascii="Times New Roman" w:hAnsi="Times New Roman" w:cs="Times New Roman"/>
          <w:color w:val="auto"/>
          <w:sz w:val="28"/>
          <w:szCs w:val="28"/>
        </w:rPr>
        <w:t xml:space="preserve">navode se (prema ekonomskoj klasifikaciji) planirani primici od financijske imovine i zaduživanja te planirani izdaci za financijsku imovinu i otplatu kredita i zajmova. </w:t>
      </w:r>
    </w:p>
    <w:p w14:paraId="2CBB30A8" w14:textId="73925335" w:rsidR="005E1D92" w:rsidRDefault="0016284C" w:rsidP="005E1D9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284C">
        <w:rPr>
          <w:rFonts w:ascii="Times New Roman" w:hAnsi="Times New Roman" w:cs="Times New Roman"/>
          <w:color w:val="auto"/>
          <w:sz w:val="28"/>
          <w:szCs w:val="28"/>
        </w:rPr>
        <w:t>Ukupni prihodi i primici u 202</w:t>
      </w:r>
      <w:r w:rsidR="00D408AD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16284C">
        <w:rPr>
          <w:rFonts w:ascii="Times New Roman" w:hAnsi="Times New Roman" w:cs="Times New Roman"/>
          <w:color w:val="auto"/>
          <w:sz w:val="28"/>
          <w:szCs w:val="28"/>
        </w:rPr>
        <w:t xml:space="preserve">. godini planirani su u iznosu od </w:t>
      </w:r>
      <w:r w:rsidR="00D408AD">
        <w:rPr>
          <w:rFonts w:ascii="Times New Roman" w:hAnsi="Times New Roman" w:cs="Times New Roman"/>
          <w:color w:val="auto"/>
          <w:sz w:val="28"/>
          <w:szCs w:val="28"/>
        </w:rPr>
        <w:t>4.486.060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,00 </w:t>
      </w:r>
      <w:r w:rsidRPr="0016284C">
        <w:rPr>
          <w:rFonts w:ascii="Times New Roman" w:hAnsi="Times New Roman" w:cs="Times New Roman"/>
          <w:color w:val="auto"/>
          <w:sz w:val="28"/>
          <w:szCs w:val="28"/>
        </w:rPr>
        <w:t xml:space="preserve">eura, a ukupni rashodi i izdaci u iznosu od </w:t>
      </w:r>
      <w:r w:rsidR="00D408AD">
        <w:rPr>
          <w:rFonts w:ascii="Times New Roman" w:hAnsi="Times New Roman" w:cs="Times New Roman"/>
          <w:color w:val="auto"/>
          <w:sz w:val="28"/>
          <w:szCs w:val="28"/>
        </w:rPr>
        <w:t>4.497.560</w:t>
      </w:r>
      <w:r w:rsidRPr="0016284C">
        <w:rPr>
          <w:rFonts w:ascii="Times New Roman" w:hAnsi="Times New Roman" w:cs="Times New Roman"/>
          <w:color w:val="auto"/>
          <w:sz w:val="28"/>
          <w:szCs w:val="28"/>
        </w:rPr>
        <w:t xml:space="preserve">,00 eura. </w:t>
      </w:r>
    </w:p>
    <w:p w14:paraId="738C5DBB" w14:textId="100FB008" w:rsidR="00E5029A" w:rsidRPr="00E5029A" w:rsidRDefault="00E5029A" w:rsidP="005E1D9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Ukupni prihodi u 202</w:t>
      </w:r>
      <w:r w:rsidR="00D408AD"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godini planirani su u iznosu od </w:t>
      </w:r>
      <w:r w:rsidR="00D408AD">
        <w:rPr>
          <w:rFonts w:ascii="Times New Roman" w:hAnsi="Times New Roman" w:cs="Times New Roman"/>
          <w:color w:val="auto"/>
          <w:sz w:val="28"/>
          <w:szCs w:val="28"/>
        </w:rPr>
        <w:t>4.710.370</w:t>
      </w:r>
      <w:r>
        <w:rPr>
          <w:rFonts w:ascii="Times New Roman" w:hAnsi="Times New Roman" w:cs="Times New Roman"/>
          <w:color w:val="auto"/>
          <w:sz w:val="28"/>
          <w:szCs w:val="28"/>
        </w:rPr>
        <w:t>,00 eura, a ukupni rashodi i izdaci u izno</w:t>
      </w:r>
      <w:r w:rsidR="00D408AD">
        <w:rPr>
          <w:rFonts w:ascii="Times New Roman" w:hAnsi="Times New Roman" w:cs="Times New Roman"/>
          <w:color w:val="auto"/>
          <w:sz w:val="28"/>
          <w:szCs w:val="28"/>
        </w:rPr>
        <w:t>su od 4.722.450</w:t>
      </w:r>
      <w:r>
        <w:rPr>
          <w:rFonts w:ascii="Times New Roman" w:hAnsi="Times New Roman" w:cs="Times New Roman"/>
          <w:color w:val="auto"/>
          <w:sz w:val="28"/>
          <w:szCs w:val="28"/>
        </w:rPr>
        <w:t>,00 eura.</w:t>
      </w:r>
    </w:p>
    <w:p w14:paraId="144D9CCF" w14:textId="7674E6E4" w:rsidR="00E5029A" w:rsidRPr="00E5029A" w:rsidRDefault="00E5029A" w:rsidP="00E5029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Ukupni prihodi u 202</w:t>
      </w:r>
      <w:r w:rsidR="00D408AD">
        <w:rPr>
          <w:rFonts w:ascii="Times New Roman" w:hAnsi="Times New Roman" w:cs="Times New Roman"/>
          <w:color w:val="auto"/>
          <w:sz w:val="28"/>
          <w:szCs w:val="28"/>
        </w:rPr>
        <w:t>7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godini planirani su u iznosu od </w:t>
      </w:r>
      <w:r w:rsidR="00D408AD">
        <w:rPr>
          <w:rFonts w:ascii="Times New Roman" w:hAnsi="Times New Roman" w:cs="Times New Roman"/>
          <w:color w:val="auto"/>
          <w:sz w:val="28"/>
          <w:szCs w:val="28"/>
        </w:rPr>
        <w:t>4.945.640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,00 eura, a ukupni rashodi i izdaci u iznosu od </w:t>
      </w:r>
      <w:r w:rsidR="00D408AD">
        <w:rPr>
          <w:rFonts w:ascii="Times New Roman" w:hAnsi="Times New Roman" w:cs="Times New Roman"/>
          <w:color w:val="auto"/>
          <w:sz w:val="28"/>
          <w:szCs w:val="28"/>
        </w:rPr>
        <w:t>4.958.320</w:t>
      </w:r>
      <w:r>
        <w:rPr>
          <w:rFonts w:ascii="Times New Roman" w:hAnsi="Times New Roman" w:cs="Times New Roman"/>
          <w:color w:val="auto"/>
          <w:sz w:val="28"/>
          <w:szCs w:val="28"/>
        </w:rPr>
        <w:t>,00 eura.</w:t>
      </w:r>
    </w:p>
    <w:p w14:paraId="4DEE8189" w14:textId="77777777" w:rsidR="0016284C" w:rsidRDefault="0016284C" w:rsidP="0016284C">
      <w:pPr>
        <w:pStyle w:val="Default"/>
        <w:spacing w:line="360" w:lineRule="auto"/>
        <w:rPr>
          <w:b/>
          <w:bCs/>
          <w:color w:val="002060"/>
          <w:sz w:val="28"/>
          <w:szCs w:val="28"/>
        </w:rPr>
      </w:pPr>
    </w:p>
    <w:p w14:paraId="3979F22A" w14:textId="77777777" w:rsidR="005E1D92" w:rsidRDefault="005E1D92" w:rsidP="0016284C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05B75488" w14:textId="77777777" w:rsidR="00E5029A" w:rsidRDefault="00E5029A" w:rsidP="000C1CA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1426638" w14:textId="77777777" w:rsidR="00E5029A" w:rsidRDefault="00E5029A" w:rsidP="000C1CA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9748A73" w14:textId="77777777" w:rsidR="00E5029A" w:rsidRDefault="00E5029A" w:rsidP="000C1CA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CAD108B" w14:textId="77777777" w:rsidR="00E5029A" w:rsidRDefault="00E5029A" w:rsidP="000C1CA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A25FFC8" w14:textId="2854EA4B" w:rsidR="0016284C" w:rsidRPr="005E1D92" w:rsidRDefault="0016284C" w:rsidP="000C1CA5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E1D92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Proračunski prihodi i primici</w:t>
      </w:r>
    </w:p>
    <w:p w14:paraId="47DC9478" w14:textId="77777777" w:rsidR="000C1CA5" w:rsidRDefault="000C1CA5" w:rsidP="0016284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657CFD6" w14:textId="35E8CF0E" w:rsidR="0016284C" w:rsidRPr="0016284C" w:rsidRDefault="0016284C" w:rsidP="0016284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284C">
        <w:rPr>
          <w:rFonts w:ascii="Times New Roman" w:hAnsi="Times New Roman" w:cs="Times New Roman"/>
          <w:color w:val="auto"/>
          <w:sz w:val="28"/>
          <w:szCs w:val="28"/>
        </w:rPr>
        <w:t>Prihodi poslovanja u 202</w:t>
      </w:r>
      <w:r w:rsidR="00D408AD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16284C">
        <w:rPr>
          <w:rFonts w:ascii="Times New Roman" w:hAnsi="Times New Roman" w:cs="Times New Roman"/>
          <w:color w:val="auto"/>
          <w:sz w:val="28"/>
          <w:szCs w:val="28"/>
        </w:rPr>
        <w:t xml:space="preserve">. godini planirani su u iznosu od </w:t>
      </w:r>
      <w:r w:rsidR="00D408AD">
        <w:rPr>
          <w:rFonts w:ascii="Times New Roman" w:hAnsi="Times New Roman" w:cs="Times New Roman"/>
          <w:color w:val="auto"/>
          <w:sz w:val="28"/>
          <w:szCs w:val="28"/>
        </w:rPr>
        <w:t>4.466.060</w:t>
      </w:r>
      <w:r w:rsidRPr="0016284C">
        <w:rPr>
          <w:rFonts w:ascii="Times New Roman" w:hAnsi="Times New Roman" w:cs="Times New Roman"/>
          <w:color w:val="auto"/>
          <w:sz w:val="28"/>
          <w:szCs w:val="28"/>
        </w:rPr>
        <w:t xml:space="preserve">,00 </w:t>
      </w:r>
      <w:r w:rsidR="005E1D92">
        <w:rPr>
          <w:rFonts w:ascii="Times New Roman" w:hAnsi="Times New Roman" w:cs="Times New Roman"/>
          <w:color w:val="auto"/>
          <w:sz w:val="28"/>
          <w:szCs w:val="28"/>
        </w:rPr>
        <w:t>eura,</w:t>
      </w:r>
      <w:r w:rsidRPr="0016284C">
        <w:rPr>
          <w:rFonts w:ascii="Times New Roman" w:hAnsi="Times New Roman" w:cs="Times New Roman"/>
          <w:color w:val="auto"/>
          <w:sz w:val="28"/>
          <w:szCs w:val="28"/>
        </w:rPr>
        <w:t xml:space="preserve"> te  </w:t>
      </w:r>
      <w:r w:rsidRPr="0016284C">
        <w:rPr>
          <w:rFonts w:ascii="Times New Roman" w:hAnsi="Times New Roman" w:cs="Times New Roman"/>
          <w:bCs/>
          <w:sz w:val="28"/>
          <w:szCs w:val="28"/>
        </w:rPr>
        <w:t xml:space="preserve">Prihodi od prodaje u iznosu od </w:t>
      </w:r>
      <w:r w:rsidR="00D408AD">
        <w:rPr>
          <w:rFonts w:ascii="Times New Roman" w:hAnsi="Times New Roman" w:cs="Times New Roman"/>
          <w:bCs/>
          <w:sz w:val="28"/>
          <w:szCs w:val="28"/>
        </w:rPr>
        <w:t>20</w:t>
      </w:r>
      <w:r w:rsidR="005E1D92">
        <w:rPr>
          <w:rFonts w:ascii="Times New Roman" w:hAnsi="Times New Roman" w:cs="Times New Roman"/>
          <w:bCs/>
          <w:sz w:val="28"/>
          <w:szCs w:val="28"/>
        </w:rPr>
        <w:t>.</w:t>
      </w:r>
      <w:r w:rsidRPr="0016284C">
        <w:rPr>
          <w:rFonts w:ascii="Times New Roman" w:hAnsi="Times New Roman" w:cs="Times New Roman"/>
          <w:bCs/>
          <w:sz w:val="28"/>
          <w:szCs w:val="28"/>
        </w:rPr>
        <w:t>00,00</w:t>
      </w:r>
      <w:r w:rsidR="005E1D92">
        <w:rPr>
          <w:rFonts w:ascii="Times New Roman" w:hAnsi="Times New Roman" w:cs="Times New Roman"/>
          <w:bCs/>
          <w:sz w:val="28"/>
          <w:szCs w:val="28"/>
        </w:rPr>
        <w:t xml:space="preserve"> eura</w:t>
      </w:r>
      <w:r w:rsidRPr="0016284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73093F2" w14:textId="64C41940" w:rsidR="0016284C" w:rsidRDefault="0016284C" w:rsidP="0016284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284C">
        <w:rPr>
          <w:rFonts w:ascii="Times New Roman" w:hAnsi="Times New Roman" w:cs="Times New Roman"/>
          <w:color w:val="auto"/>
          <w:sz w:val="28"/>
          <w:szCs w:val="28"/>
        </w:rPr>
        <w:t xml:space="preserve">Što se tiče strukture prihoda poslovanja najveći dio čine prihodi od pomoći iz inozemstva i od subjekata unutar opće države </w:t>
      </w:r>
      <w:r w:rsidR="00D408AD">
        <w:rPr>
          <w:rFonts w:ascii="Times New Roman" w:hAnsi="Times New Roman" w:cs="Times New Roman"/>
          <w:color w:val="auto"/>
          <w:sz w:val="28"/>
          <w:szCs w:val="28"/>
        </w:rPr>
        <w:t>3.229.470</w:t>
      </w:r>
      <w:r w:rsidRPr="0016284C">
        <w:rPr>
          <w:rFonts w:ascii="Times New Roman" w:hAnsi="Times New Roman" w:cs="Times New Roman"/>
          <w:color w:val="auto"/>
          <w:sz w:val="28"/>
          <w:szCs w:val="28"/>
        </w:rPr>
        <w:t>,00</w:t>
      </w:r>
      <w:r w:rsidR="005E1D92">
        <w:rPr>
          <w:rFonts w:ascii="Times New Roman" w:hAnsi="Times New Roman" w:cs="Times New Roman"/>
          <w:color w:val="auto"/>
          <w:sz w:val="28"/>
          <w:szCs w:val="28"/>
        </w:rPr>
        <w:t xml:space="preserve"> eura, </w:t>
      </w:r>
      <w:r w:rsidRPr="0016284C">
        <w:rPr>
          <w:rFonts w:ascii="Times New Roman" w:hAnsi="Times New Roman" w:cs="Times New Roman"/>
          <w:color w:val="auto"/>
          <w:sz w:val="28"/>
          <w:szCs w:val="28"/>
        </w:rPr>
        <w:t>slijede</w:t>
      </w:r>
      <w:r w:rsidRPr="0016284C">
        <w:rPr>
          <w:rFonts w:ascii="Times New Roman" w:hAnsi="Times New Roman" w:cs="Times New Roman"/>
          <w:sz w:val="28"/>
          <w:szCs w:val="28"/>
        </w:rPr>
        <w:t xml:space="preserve"> </w:t>
      </w:r>
      <w:r w:rsidRPr="0016284C">
        <w:rPr>
          <w:rFonts w:ascii="Times New Roman" w:hAnsi="Times New Roman" w:cs="Times New Roman"/>
          <w:color w:val="auto"/>
          <w:sz w:val="28"/>
          <w:szCs w:val="28"/>
        </w:rPr>
        <w:t>prihodi</w:t>
      </w:r>
      <w:r w:rsidR="005E1D92">
        <w:rPr>
          <w:rFonts w:ascii="Times New Roman" w:hAnsi="Times New Roman" w:cs="Times New Roman"/>
          <w:color w:val="auto"/>
          <w:sz w:val="28"/>
          <w:szCs w:val="28"/>
        </w:rPr>
        <w:t xml:space="preserve"> od poreza </w:t>
      </w:r>
      <w:r w:rsidR="00D408AD">
        <w:rPr>
          <w:rFonts w:ascii="Times New Roman" w:hAnsi="Times New Roman" w:cs="Times New Roman"/>
          <w:color w:val="auto"/>
          <w:sz w:val="28"/>
          <w:szCs w:val="28"/>
        </w:rPr>
        <w:t>825</w:t>
      </w:r>
      <w:r w:rsidR="005E1D9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408AD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5E1D92">
        <w:rPr>
          <w:rFonts w:ascii="Times New Roman" w:hAnsi="Times New Roman" w:cs="Times New Roman"/>
          <w:color w:val="auto"/>
          <w:sz w:val="28"/>
          <w:szCs w:val="28"/>
        </w:rPr>
        <w:t xml:space="preserve">00,00 eura </w:t>
      </w:r>
      <w:r w:rsidRPr="0016284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E1D92">
        <w:rPr>
          <w:rFonts w:ascii="Times New Roman" w:hAnsi="Times New Roman" w:cs="Times New Roman"/>
          <w:color w:val="auto"/>
          <w:sz w:val="28"/>
          <w:szCs w:val="28"/>
        </w:rPr>
        <w:t xml:space="preserve">prihodi od upravnih i administrativnih pristojbi, </w:t>
      </w:r>
      <w:r w:rsidR="005E1D92" w:rsidRPr="0016284C">
        <w:rPr>
          <w:rFonts w:ascii="Times New Roman" w:hAnsi="Times New Roman" w:cs="Times New Roman"/>
          <w:color w:val="auto"/>
          <w:sz w:val="28"/>
          <w:szCs w:val="28"/>
        </w:rPr>
        <w:t>pristojbi po posebnim propisima i naknada</w:t>
      </w:r>
      <w:r w:rsidR="005E1D9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408AD">
        <w:rPr>
          <w:rFonts w:ascii="Times New Roman" w:hAnsi="Times New Roman" w:cs="Times New Roman"/>
          <w:color w:val="auto"/>
          <w:sz w:val="28"/>
          <w:szCs w:val="28"/>
        </w:rPr>
        <w:t>268</w:t>
      </w:r>
      <w:r w:rsidR="005E1D9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408A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5E1D92">
        <w:rPr>
          <w:rFonts w:ascii="Times New Roman" w:hAnsi="Times New Roman" w:cs="Times New Roman"/>
          <w:color w:val="auto"/>
          <w:sz w:val="28"/>
          <w:szCs w:val="28"/>
        </w:rPr>
        <w:t>00,00 eura ,</w:t>
      </w:r>
      <w:r w:rsidRPr="001628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E1D92">
        <w:rPr>
          <w:rFonts w:ascii="Times New Roman" w:hAnsi="Times New Roman" w:cs="Times New Roman"/>
          <w:color w:val="auto"/>
          <w:sz w:val="28"/>
          <w:szCs w:val="28"/>
        </w:rPr>
        <w:t xml:space="preserve">prihodi od imovine </w:t>
      </w:r>
      <w:r w:rsidR="00D408AD">
        <w:rPr>
          <w:rFonts w:ascii="Times New Roman" w:hAnsi="Times New Roman" w:cs="Times New Roman"/>
          <w:color w:val="auto"/>
          <w:sz w:val="28"/>
          <w:szCs w:val="28"/>
        </w:rPr>
        <w:t>135</w:t>
      </w:r>
      <w:r w:rsidR="005E1D9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408AD">
        <w:rPr>
          <w:rFonts w:ascii="Times New Roman" w:hAnsi="Times New Roman" w:cs="Times New Roman"/>
          <w:color w:val="auto"/>
          <w:sz w:val="28"/>
          <w:szCs w:val="28"/>
        </w:rPr>
        <w:t>82</w:t>
      </w:r>
      <w:r w:rsidR="005E1D92">
        <w:rPr>
          <w:rFonts w:ascii="Times New Roman" w:hAnsi="Times New Roman" w:cs="Times New Roman"/>
          <w:color w:val="auto"/>
          <w:sz w:val="28"/>
          <w:szCs w:val="28"/>
        </w:rPr>
        <w:t>0,00 eura, prihodi od prodaje proizvoda i robe te pruženih usluga i donacija 6.</w:t>
      </w:r>
      <w:r w:rsidR="00D408AD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5E1D92">
        <w:rPr>
          <w:rFonts w:ascii="Times New Roman" w:hAnsi="Times New Roman" w:cs="Times New Roman"/>
          <w:color w:val="auto"/>
          <w:sz w:val="28"/>
          <w:szCs w:val="28"/>
        </w:rPr>
        <w:t>00,00 eura</w:t>
      </w:r>
      <w:r w:rsidR="00A6108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E1D92">
        <w:rPr>
          <w:rFonts w:ascii="Times New Roman" w:hAnsi="Times New Roman" w:cs="Times New Roman"/>
          <w:color w:val="auto"/>
          <w:sz w:val="28"/>
          <w:szCs w:val="28"/>
        </w:rPr>
        <w:t xml:space="preserve"> prihodi za kazne, upravne mjere i ostali prihodi </w:t>
      </w:r>
      <w:r w:rsidR="00A61089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5E1D9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61089">
        <w:rPr>
          <w:rFonts w:ascii="Times New Roman" w:hAnsi="Times New Roman" w:cs="Times New Roman"/>
          <w:color w:val="auto"/>
          <w:sz w:val="28"/>
          <w:szCs w:val="28"/>
        </w:rPr>
        <w:t>67</w:t>
      </w:r>
      <w:r w:rsidR="005E1D92">
        <w:rPr>
          <w:rFonts w:ascii="Times New Roman" w:hAnsi="Times New Roman" w:cs="Times New Roman"/>
          <w:color w:val="auto"/>
          <w:sz w:val="28"/>
          <w:szCs w:val="28"/>
        </w:rPr>
        <w:t>0,00 eura.</w:t>
      </w:r>
    </w:p>
    <w:p w14:paraId="626E70C7" w14:textId="626775EB" w:rsidR="000C1CA5" w:rsidRPr="0016284C" w:rsidRDefault="000C1CA5" w:rsidP="0016284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Osim prihoda poslovanja, u ukupne prihode ulaze i prihodi od prodaje nefinancijske imovine </w:t>
      </w:r>
      <w:r w:rsidR="00A61089">
        <w:rPr>
          <w:rFonts w:ascii="Times New Roman" w:hAnsi="Times New Roman" w:cs="Times New Roman"/>
          <w:color w:val="auto"/>
          <w:sz w:val="28"/>
          <w:szCs w:val="28"/>
        </w:rPr>
        <w:t>20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61089">
        <w:rPr>
          <w:rFonts w:ascii="Times New Roman" w:hAnsi="Times New Roman" w:cs="Times New Roman"/>
          <w:color w:val="auto"/>
          <w:sz w:val="28"/>
          <w:szCs w:val="28"/>
        </w:rPr>
        <w:t>0</w:t>
      </w:r>
      <w:r>
        <w:rPr>
          <w:rFonts w:ascii="Times New Roman" w:hAnsi="Times New Roman" w:cs="Times New Roman"/>
          <w:color w:val="auto"/>
          <w:sz w:val="28"/>
          <w:szCs w:val="28"/>
        </w:rPr>
        <w:t>00,00 eura.</w:t>
      </w:r>
    </w:p>
    <w:p w14:paraId="6A5BE665" w14:textId="77777777" w:rsidR="00115DD6" w:rsidRPr="0016284C" w:rsidRDefault="00115DD6" w:rsidP="00115DD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1504A2E7" w14:textId="77777777" w:rsidR="00115DD6" w:rsidRDefault="00115DD6" w:rsidP="00115DD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20497C11" w14:textId="090C2529" w:rsidR="00600B96" w:rsidRDefault="00E26FEB" w:rsidP="0073388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</w:rPr>
        <w:lastRenderedPageBreak/>
        <w:drawing>
          <wp:inline distT="0" distB="0" distL="0" distR="0" wp14:anchorId="31FA5D61" wp14:editId="64C7C394">
            <wp:extent cx="7458075" cy="4867275"/>
            <wp:effectExtent l="0" t="0" r="9525" b="9525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0306BF">
        <w:rPr>
          <w:rFonts w:ascii="Times New Roman" w:hAnsi="Times New Roman" w:cs="Times New Roman"/>
          <w:b/>
          <w:i/>
          <w:sz w:val="32"/>
          <w:szCs w:val="32"/>
        </w:rPr>
        <w:br w:type="textWrapping" w:clear="all"/>
      </w:r>
    </w:p>
    <w:p w14:paraId="3E295AF0" w14:textId="03A9E8DF" w:rsidR="00463D3E" w:rsidRPr="00B22507" w:rsidRDefault="00B22507" w:rsidP="00B2250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22507">
        <w:rPr>
          <w:rFonts w:ascii="Times New Roman" w:hAnsi="Times New Roman" w:cs="Times New Roman"/>
          <w:b/>
          <w:i/>
          <w:sz w:val="32"/>
          <w:szCs w:val="32"/>
        </w:rPr>
        <w:t xml:space="preserve">Ukupno prihodi: </w:t>
      </w:r>
      <w:r w:rsidR="00A61089">
        <w:rPr>
          <w:rFonts w:ascii="Times New Roman" w:hAnsi="Times New Roman" w:cs="Times New Roman"/>
          <w:b/>
          <w:i/>
          <w:sz w:val="32"/>
          <w:szCs w:val="32"/>
        </w:rPr>
        <w:t>4</w:t>
      </w:r>
      <w:r w:rsidR="004A282F">
        <w:rPr>
          <w:rFonts w:ascii="Times New Roman" w:hAnsi="Times New Roman" w:cs="Times New Roman"/>
          <w:b/>
          <w:i/>
          <w:sz w:val="32"/>
          <w:szCs w:val="32"/>
        </w:rPr>
        <w:t>.</w:t>
      </w:r>
      <w:r w:rsidR="00A61089">
        <w:rPr>
          <w:rFonts w:ascii="Times New Roman" w:hAnsi="Times New Roman" w:cs="Times New Roman"/>
          <w:b/>
          <w:i/>
          <w:sz w:val="32"/>
          <w:szCs w:val="32"/>
        </w:rPr>
        <w:t>486</w:t>
      </w:r>
      <w:r w:rsidR="004A282F">
        <w:rPr>
          <w:rFonts w:ascii="Times New Roman" w:hAnsi="Times New Roman" w:cs="Times New Roman"/>
          <w:b/>
          <w:i/>
          <w:sz w:val="32"/>
          <w:szCs w:val="32"/>
        </w:rPr>
        <w:t>.</w:t>
      </w:r>
      <w:r w:rsidR="00A61089">
        <w:rPr>
          <w:rFonts w:ascii="Times New Roman" w:hAnsi="Times New Roman" w:cs="Times New Roman"/>
          <w:b/>
          <w:i/>
          <w:sz w:val="32"/>
          <w:szCs w:val="32"/>
        </w:rPr>
        <w:t>06</w:t>
      </w:r>
      <w:r w:rsidR="004A282F">
        <w:rPr>
          <w:rFonts w:ascii="Times New Roman" w:hAnsi="Times New Roman" w:cs="Times New Roman"/>
          <w:b/>
          <w:i/>
          <w:sz w:val="32"/>
          <w:szCs w:val="32"/>
        </w:rPr>
        <w:t>0,00 eura</w:t>
      </w:r>
    </w:p>
    <w:p w14:paraId="53927CF5" w14:textId="6E04A61A" w:rsidR="00463D3E" w:rsidRPr="00115DD6" w:rsidRDefault="00B22507" w:rsidP="00CC42D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5DD6">
        <w:rPr>
          <w:rFonts w:ascii="Times New Roman" w:hAnsi="Times New Roman" w:cs="Times New Roman"/>
          <w:b/>
          <w:i/>
          <w:sz w:val="28"/>
          <w:szCs w:val="28"/>
        </w:rPr>
        <w:lastRenderedPageBreak/>
        <w:t>KAMO ODLAZI NOVAC IZ PRORAČUNA?</w:t>
      </w:r>
    </w:p>
    <w:p w14:paraId="35D09FB1" w14:textId="77777777" w:rsidR="00463D3E" w:rsidRPr="00115DD6" w:rsidRDefault="00B22507" w:rsidP="00CC42DF">
      <w:pPr>
        <w:jc w:val="both"/>
        <w:rPr>
          <w:rFonts w:ascii="Times New Roman" w:hAnsi="Times New Roman" w:cs="Times New Roman"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115DD6">
        <w:rPr>
          <w:rFonts w:ascii="Times New Roman" w:hAnsi="Times New Roman" w:cs="Times New Roman"/>
          <w:sz w:val="28"/>
          <w:szCs w:val="28"/>
        </w:rPr>
        <w:t>Rashodi za zaposlene</w:t>
      </w:r>
    </w:p>
    <w:p w14:paraId="1F8B173A" w14:textId="77777777" w:rsidR="00B22507" w:rsidRPr="00115DD6" w:rsidRDefault="00B22507" w:rsidP="00CC42DF">
      <w:pPr>
        <w:jc w:val="both"/>
        <w:rPr>
          <w:rFonts w:ascii="Times New Roman" w:hAnsi="Times New Roman" w:cs="Times New Roman"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115DD6">
        <w:rPr>
          <w:rFonts w:ascii="Times New Roman" w:hAnsi="Times New Roman" w:cs="Times New Roman"/>
          <w:sz w:val="28"/>
          <w:szCs w:val="28"/>
        </w:rPr>
        <w:t>Materijalni rashodi</w:t>
      </w:r>
    </w:p>
    <w:p w14:paraId="3606E250" w14:textId="77777777" w:rsidR="00B22507" w:rsidRPr="00115DD6" w:rsidRDefault="00B22507" w:rsidP="00CC42DF">
      <w:pPr>
        <w:jc w:val="both"/>
        <w:rPr>
          <w:rFonts w:ascii="Times New Roman" w:hAnsi="Times New Roman" w:cs="Times New Roman"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115DD6">
        <w:rPr>
          <w:rFonts w:ascii="Times New Roman" w:hAnsi="Times New Roman" w:cs="Times New Roman"/>
          <w:sz w:val="28"/>
          <w:szCs w:val="28"/>
        </w:rPr>
        <w:t>Održavanje komunalne infrastrukture</w:t>
      </w:r>
    </w:p>
    <w:p w14:paraId="4124F386" w14:textId="77777777" w:rsidR="00B22507" w:rsidRPr="00115DD6" w:rsidRDefault="00B22507" w:rsidP="00CC42DF">
      <w:pPr>
        <w:jc w:val="both"/>
        <w:rPr>
          <w:rFonts w:ascii="Times New Roman" w:hAnsi="Times New Roman" w:cs="Times New Roman"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115DD6">
        <w:rPr>
          <w:rFonts w:ascii="Times New Roman" w:hAnsi="Times New Roman" w:cs="Times New Roman"/>
          <w:sz w:val="28"/>
          <w:szCs w:val="28"/>
        </w:rPr>
        <w:t>Izgradnju objekata i uređaja komunalne infrastrukture</w:t>
      </w:r>
    </w:p>
    <w:p w14:paraId="419F3B10" w14:textId="77777777" w:rsidR="00B22507" w:rsidRPr="00115DD6" w:rsidRDefault="00B22507" w:rsidP="00CC42DF">
      <w:pPr>
        <w:jc w:val="both"/>
        <w:rPr>
          <w:rFonts w:ascii="Times New Roman" w:hAnsi="Times New Roman" w:cs="Times New Roman"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3C0397" w:rsidRPr="00115DD6">
        <w:rPr>
          <w:rFonts w:ascii="Times New Roman" w:hAnsi="Times New Roman" w:cs="Times New Roman"/>
          <w:sz w:val="28"/>
          <w:szCs w:val="28"/>
        </w:rPr>
        <w:t>Organiziranje i provođenje zaštite i spašavanja</w:t>
      </w:r>
    </w:p>
    <w:p w14:paraId="14A9B76C" w14:textId="77777777" w:rsidR="002378F6" w:rsidRPr="00115DD6" w:rsidRDefault="002378F6" w:rsidP="00CC42DF">
      <w:pPr>
        <w:jc w:val="both"/>
        <w:rPr>
          <w:rFonts w:ascii="Times New Roman" w:hAnsi="Times New Roman" w:cs="Times New Roman"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115DD6">
        <w:rPr>
          <w:rFonts w:ascii="Times New Roman" w:hAnsi="Times New Roman" w:cs="Times New Roman"/>
          <w:sz w:val="28"/>
          <w:szCs w:val="28"/>
        </w:rPr>
        <w:t>Poticanje razvoja gospodarstva</w:t>
      </w:r>
    </w:p>
    <w:p w14:paraId="4DEE5F35" w14:textId="77777777" w:rsidR="00B22507" w:rsidRPr="00115DD6" w:rsidRDefault="00B22507" w:rsidP="00CC42DF">
      <w:pPr>
        <w:jc w:val="both"/>
        <w:rPr>
          <w:rFonts w:ascii="Times New Roman" w:hAnsi="Times New Roman" w:cs="Times New Roman"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>→</w:t>
      </w:r>
      <w:r w:rsidR="003C0397" w:rsidRPr="00115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0397" w:rsidRPr="00115DD6">
        <w:rPr>
          <w:rFonts w:ascii="Times New Roman" w:hAnsi="Times New Roman" w:cs="Times New Roman"/>
          <w:sz w:val="28"/>
          <w:szCs w:val="28"/>
        </w:rPr>
        <w:t>Socijalna skrb</w:t>
      </w:r>
    </w:p>
    <w:p w14:paraId="4CC75E34" w14:textId="77777777" w:rsidR="00B22507" w:rsidRPr="00115DD6" w:rsidRDefault="00B22507" w:rsidP="00CC42DF">
      <w:pPr>
        <w:jc w:val="both"/>
        <w:rPr>
          <w:rFonts w:ascii="Times New Roman" w:hAnsi="Times New Roman" w:cs="Times New Roman"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>→</w:t>
      </w:r>
      <w:r w:rsidR="003C0397" w:rsidRPr="00115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0397" w:rsidRPr="00115DD6">
        <w:rPr>
          <w:rFonts w:ascii="Times New Roman" w:hAnsi="Times New Roman" w:cs="Times New Roman"/>
          <w:sz w:val="28"/>
          <w:szCs w:val="28"/>
        </w:rPr>
        <w:t>Obrazovanje</w:t>
      </w:r>
    </w:p>
    <w:p w14:paraId="1775C497" w14:textId="77777777" w:rsidR="00B22507" w:rsidRPr="00115DD6" w:rsidRDefault="00B22507" w:rsidP="00CC42DF">
      <w:pPr>
        <w:jc w:val="both"/>
        <w:rPr>
          <w:rFonts w:ascii="Times New Roman" w:hAnsi="Times New Roman" w:cs="Times New Roman"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>→</w:t>
      </w:r>
      <w:r w:rsidR="003C0397" w:rsidRPr="00115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0397" w:rsidRPr="00115DD6">
        <w:rPr>
          <w:rFonts w:ascii="Times New Roman" w:hAnsi="Times New Roman" w:cs="Times New Roman"/>
          <w:sz w:val="28"/>
          <w:szCs w:val="28"/>
        </w:rPr>
        <w:t>Sport i rekreacija</w:t>
      </w:r>
    </w:p>
    <w:p w14:paraId="1C038436" w14:textId="77777777" w:rsidR="003C0397" w:rsidRPr="00115DD6" w:rsidRDefault="003C0397" w:rsidP="00CC42DF">
      <w:pPr>
        <w:jc w:val="both"/>
        <w:rPr>
          <w:rFonts w:ascii="Times New Roman" w:hAnsi="Times New Roman" w:cs="Times New Roman"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115DD6">
        <w:rPr>
          <w:rFonts w:ascii="Times New Roman" w:hAnsi="Times New Roman" w:cs="Times New Roman"/>
          <w:sz w:val="28"/>
          <w:szCs w:val="28"/>
        </w:rPr>
        <w:t>Kultura</w:t>
      </w:r>
    </w:p>
    <w:p w14:paraId="4DF3DDAA" w14:textId="77777777" w:rsidR="003C0397" w:rsidRPr="00115DD6" w:rsidRDefault="003C0397" w:rsidP="00CC42DF">
      <w:pPr>
        <w:jc w:val="both"/>
        <w:rPr>
          <w:rFonts w:ascii="Times New Roman" w:hAnsi="Times New Roman" w:cs="Times New Roman"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115DD6">
        <w:rPr>
          <w:rFonts w:ascii="Times New Roman" w:hAnsi="Times New Roman" w:cs="Times New Roman"/>
          <w:sz w:val="28"/>
          <w:szCs w:val="28"/>
        </w:rPr>
        <w:t>Zdravstvena zaštita</w:t>
      </w:r>
    </w:p>
    <w:p w14:paraId="1F8B98A1" w14:textId="6D31031B" w:rsidR="00FF4B53" w:rsidRPr="00115DD6" w:rsidRDefault="003C0397" w:rsidP="00CC42DF">
      <w:pPr>
        <w:jc w:val="both"/>
        <w:rPr>
          <w:rFonts w:ascii="Times New Roman" w:hAnsi="Times New Roman" w:cs="Times New Roman"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115DD6">
        <w:rPr>
          <w:rFonts w:ascii="Times New Roman" w:hAnsi="Times New Roman" w:cs="Times New Roman"/>
          <w:sz w:val="28"/>
          <w:szCs w:val="28"/>
        </w:rPr>
        <w:t>Razvoj civilnog društva</w:t>
      </w:r>
    </w:p>
    <w:p w14:paraId="6B0EC903" w14:textId="77777777" w:rsidR="00691B99" w:rsidRPr="00115DD6" w:rsidRDefault="00691B99" w:rsidP="00691B9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DD6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115DD6">
        <w:rPr>
          <w:rFonts w:ascii="Times New Roman" w:hAnsi="Times New Roman" w:cs="Times New Roman"/>
          <w:bCs/>
          <w:sz w:val="28"/>
          <w:szCs w:val="28"/>
        </w:rPr>
        <w:t>Predškolski odgoj</w:t>
      </w:r>
    </w:p>
    <w:p w14:paraId="6B5169D7" w14:textId="77777777" w:rsidR="00691B99" w:rsidRDefault="00691B99" w:rsidP="00691B9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66784884" w14:textId="337C0CD3" w:rsidR="0016284C" w:rsidRDefault="0016284C" w:rsidP="00E5029A">
      <w:pPr>
        <w:pStyle w:val="Default"/>
        <w:pageBreakBefore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5029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P</w:t>
      </w:r>
      <w:bookmarkStart w:id="0" w:name="_Hlk529878123"/>
      <w:r w:rsidRPr="00E5029A">
        <w:rPr>
          <w:rFonts w:ascii="Times New Roman" w:hAnsi="Times New Roman" w:cs="Times New Roman"/>
          <w:b/>
          <w:bCs/>
          <w:color w:val="auto"/>
          <w:sz w:val="28"/>
          <w:szCs w:val="28"/>
        </w:rPr>
        <w:t>roraču</w:t>
      </w:r>
      <w:bookmarkEnd w:id="0"/>
      <w:r w:rsidRPr="00E5029A">
        <w:rPr>
          <w:rFonts w:ascii="Times New Roman" w:hAnsi="Times New Roman" w:cs="Times New Roman"/>
          <w:b/>
          <w:bCs/>
          <w:color w:val="auto"/>
          <w:sz w:val="28"/>
          <w:szCs w:val="28"/>
        </w:rPr>
        <w:t>nski rashodi i izdaci</w:t>
      </w:r>
    </w:p>
    <w:p w14:paraId="4B303821" w14:textId="140A8315" w:rsidR="0016284C" w:rsidRPr="005E1D92" w:rsidRDefault="0016284C" w:rsidP="0016284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E1D92">
        <w:rPr>
          <w:rFonts w:ascii="Times New Roman" w:hAnsi="Times New Roman" w:cs="Times New Roman"/>
          <w:color w:val="auto"/>
          <w:sz w:val="28"/>
          <w:szCs w:val="28"/>
        </w:rPr>
        <w:t xml:space="preserve">Ukupni rashodi i izdaci Proračuna Općine </w:t>
      </w:r>
      <w:r w:rsidR="005E1D92" w:rsidRPr="005E1D92">
        <w:rPr>
          <w:rFonts w:ascii="Times New Roman" w:hAnsi="Times New Roman" w:cs="Times New Roman"/>
          <w:color w:val="auto"/>
          <w:sz w:val="28"/>
          <w:szCs w:val="28"/>
        </w:rPr>
        <w:t xml:space="preserve">Strizivojna </w:t>
      </w:r>
      <w:r w:rsidRPr="005E1D92">
        <w:rPr>
          <w:rFonts w:ascii="Times New Roman" w:hAnsi="Times New Roman" w:cs="Times New Roman"/>
          <w:color w:val="auto"/>
          <w:sz w:val="28"/>
          <w:szCs w:val="28"/>
        </w:rPr>
        <w:t>za 202</w:t>
      </w:r>
      <w:r w:rsidR="00A61089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5E1D92">
        <w:rPr>
          <w:rFonts w:ascii="Times New Roman" w:hAnsi="Times New Roman" w:cs="Times New Roman"/>
          <w:color w:val="auto"/>
          <w:sz w:val="28"/>
          <w:szCs w:val="28"/>
        </w:rPr>
        <w:t xml:space="preserve">. godinu planirani su u iznosu od </w:t>
      </w:r>
      <w:r w:rsidR="00A61089">
        <w:rPr>
          <w:rFonts w:ascii="Times New Roman" w:hAnsi="Times New Roman" w:cs="Times New Roman"/>
          <w:color w:val="auto"/>
          <w:sz w:val="28"/>
          <w:szCs w:val="28"/>
        </w:rPr>
        <w:t>4.497.560</w:t>
      </w:r>
      <w:r w:rsidR="000C1CA5">
        <w:rPr>
          <w:rFonts w:ascii="Times New Roman" w:hAnsi="Times New Roman" w:cs="Times New Roman"/>
          <w:color w:val="auto"/>
          <w:sz w:val="28"/>
          <w:szCs w:val="28"/>
        </w:rPr>
        <w:t xml:space="preserve">,00 eura </w:t>
      </w:r>
      <w:r w:rsidRPr="005E1D92">
        <w:rPr>
          <w:rFonts w:ascii="Times New Roman" w:hAnsi="Times New Roman" w:cs="Times New Roman"/>
          <w:color w:val="auto"/>
          <w:sz w:val="28"/>
          <w:szCs w:val="28"/>
        </w:rPr>
        <w:t>a čine ih rashodi poslovanja u iznosu od</w:t>
      </w:r>
      <w:r w:rsidR="000C1C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E1D92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A61089">
        <w:rPr>
          <w:rFonts w:ascii="Times New Roman" w:hAnsi="Times New Roman" w:cs="Times New Roman"/>
          <w:color w:val="auto"/>
          <w:sz w:val="28"/>
          <w:szCs w:val="28"/>
        </w:rPr>
        <w:t>912.040</w:t>
      </w:r>
      <w:r w:rsidR="000C1CA5">
        <w:rPr>
          <w:rFonts w:ascii="Times New Roman" w:hAnsi="Times New Roman" w:cs="Times New Roman"/>
          <w:color w:val="auto"/>
          <w:sz w:val="28"/>
          <w:szCs w:val="28"/>
        </w:rPr>
        <w:t>,00 eura i</w:t>
      </w:r>
      <w:r w:rsidRPr="005E1D92">
        <w:rPr>
          <w:rFonts w:ascii="Times New Roman" w:hAnsi="Times New Roman" w:cs="Times New Roman"/>
          <w:color w:val="auto"/>
          <w:sz w:val="28"/>
          <w:szCs w:val="28"/>
        </w:rPr>
        <w:t xml:space="preserve"> rashodi za nabavu nefinancijske imovine </w:t>
      </w:r>
      <w:r w:rsidR="000C1CA5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5E1D9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61089">
        <w:rPr>
          <w:rFonts w:ascii="Times New Roman" w:hAnsi="Times New Roman" w:cs="Times New Roman"/>
          <w:color w:val="auto"/>
          <w:sz w:val="28"/>
          <w:szCs w:val="28"/>
        </w:rPr>
        <w:t>585</w:t>
      </w:r>
      <w:r w:rsidRPr="005E1D9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61089">
        <w:rPr>
          <w:rFonts w:ascii="Times New Roman" w:hAnsi="Times New Roman" w:cs="Times New Roman"/>
          <w:color w:val="auto"/>
          <w:sz w:val="28"/>
          <w:szCs w:val="28"/>
        </w:rPr>
        <w:t>520</w:t>
      </w:r>
      <w:r w:rsidRPr="005E1D92">
        <w:rPr>
          <w:rFonts w:ascii="Times New Roman" w:hAnsi="Times New Roman" w:cs="Times New Roman"/>
          <w:color w:val="auto"/>
          <w:sz w:val="28"/>
          <w:szCs w:val="28"/>
        </w:rPr>
        <w:t>,00</w:t>
      </w:r>
      <w:r w:rsidR="000C1CA5">
        <w:rPr>
          <w:rFonts w:ascii="Times New Roman" w:hAnsi="Times New Roman" w:cs="Times New Roman"/>
          <w:color w:val="auto"/>
          <w:sz w:val="28"/>
          <w:szCs w:val="28"/>
        </w:rPr>
        <w:t>eura</w:t>
      </w:r>
      <w:r w:rsidRPr="005E1D9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6871FBC" w14:textId="77777777" w:rsidR="0016284C" w:rsidRPr="005E1D92" w:rsidRDefault="0016284C" w:rsidP="0016284C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13E61E83" w14:textId="3A9B6539" w:rsidR="0016284C" w:rsidRPr="006B362C" w:rsidRDefault="0016284C" w:rsidP="0016284C">
      <w:pPr>
        <w:pStyle w:val="Default"/>
        <w:spacing w:line="360" w:lineRule="auto"/>
        <w:jc w:val="center"/>
        <w:rPr>
          <w:rFonts w:asciiTheme="minorHAnsi" w:hAnsiTheme="minorHAnsi"/>
          <w:color w:val="auto"/>
        </w:rPr>
      </w:pPr>
      <w:r>
        <w:rPr>
          <w:rFonts w:ascii="Times New Roman" w:hAnsi="Times New Roman" w:cs="Times New Roman"/>
          <w:bCs/>
          <w:iCs/>
          <w:noProof/>
          <w:sz w:val="32"/>
          <w:szCs w:val="32"/>
        </w:rPr>
        <w:drawing>
          <wp:inline distT="0" distB="0" distL="0" distR="0" wp14:anchorId="6140C9C0" wp14:editId="2093E981">
            <wp:extent cx="5848350" cy="3800475"/>
            <wp:effectExtent l="0" t="0" r="0" b="9525"/>
            <wp:docPr id="14" name="Grafikon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E2D36DE" w14:textId="77777777" w:rsidR="0016284C" w:rsidRPr="00115DD6" w:rsidRDefault="0016284C" w:rsidP="0016284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BF4E74" w14:textId="3AA9532C" w:rsidR="0016284C" w:rsidRDefault="008A0F24" w:rsidP="00691B9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22507">
        <w:rPr>
          <w:rFonts w:ascii="Times New Roman" w:hAnsi="Times New Roman" w:cs="Times New Roman"/>
          <w:b/>
          <w:i/>
          <w:sz w:val="32"/>
          <w:szCs w:val="32"/>
        </w:rPr>
        <w:t xml:space="preserve">Ukupno </w:t>
      </w:r>
      <w:r>
        <w:rPr>
          <w:rFonts w:ascii="Times New Roman" w:hAnsi="Times New Roman" w:cs="Times New Roman"/>
          <w:b/>
          <w:i/>
          <w:sz w:val="32"/>
          <w:szCs w:val="32"/>
        </w:rPr>
        <w:t>rashodi</w:t>
      </w:r>
      <w:r w:rsidRPr="00B22507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="00A61089">
        <w:rPr>
          <w:rFonts w:ascii="Times New Roman" w:hAnsi="Times New Roman" w:cs="Times New Roman"/>
          <w:b/>
          <w:i/>
          <w:sz w:val="32"/>
          <w:szCs w:val="32"/>
        </w:rPr>
        <w:t>4.497.560</w:t>
      </w:r>
      <w:r w:rsidR="00F45EFA">
        <w:rPr>
          <w:rFonts w:ascii="Times New Roman" w:hAnsi="Times New Roman" w:cs="Times New Roman"/>
          <w:b/>
          <w:i/>
          <w:sz w:val="32"/>
          <w:szCs w:val="32"/>
        </w:rPr>
        <w:t>,00 eura</w:t>
      </w:r>
    </w:p>
    <w:p w14:paraId="47716FAA" w14:textId="16DEE336" w:rsidR="00EE2F43" w:rsidRPr="0016284C" w:rsidRDefault="00EE2F43" w:rsidP="00691B9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089C">
        <w:rPr>
          <w:rFonts w:ascii="Times New Roman" w:hAnsi="Times New Roman" w:cs="Times New Roman"/>
          <w:b/>
          <w:iCs/>
          <w:noProof/>
          <w:sz w:val="40"/>
          <w:szCs w:val="40"/>
          <w:lang w:eastAsia="hr-HR"/>
        </w:rPr>
        <w:lastRenderedPageBreak/>
        <w:t>KLJUČNE KAPITALNE INVESTICIJE OPĆINE STRIZIVOJNA U 2023.G.</w:t>
      </w:r>
    </w:p>
    <w:p w14:paraId="19237C50" w14:textId="0164BAE5" w:rsidR="00EE2F43" w:rsidRDefault="00EE2F43" w:rsidP="00691B99">
      <w:pPr>
        <w:jc w:val="center"/>
        <w:rPr>
          <w:rFonts w:ascii="Times New Roman" w:hAnsi="Times New Roman" w:cs="Times New Roman"/>
          <w:b/>
          <w:iCs/>
          <w:noProof/>
          <w:sz w:val="24"/>
          <w:szCs w:val="24"/>
          <w:lang w:eastAsia="hr-HR"/>
        </w:rPr>
      </w:pPr>
    </w:p>
    <w:p w14:paraId="10628EA7" w14:textId="0FF74077" w:rsidR="00EE2F43" w:rsidRPr="0072089C" w:rsidRDefault="00EE2F43" w:rsidP="00EE2F43">
      <w:pPr>
        <w:jc w:val="both"/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</w:pPr>
      <w:r w:rsidRPr="0072089C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 xml:space="preserve">KAPITALNI PROJEKT K100615 Izgradnja komunalne i prometne infrastrukture gospodarske zone u Strizivojni – </w:t>
      </w:r>
      <w:r w:rsidR="004A6235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100</w:t>
      </w:r>
      <w:r w:rsidRPr="0072089C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.000,00 eura</w:t>
      </w:r>
    </w:p>
    <w:p w14:paraId="16E6D86B" w14:textId="5687E138" w:rsidR="00EE2F43" w:rsidRPr="0072089C" w:rsidRDefault="00EE2F43" w:rsidP="00EE2F43">
      <w:pPr>
        <w:jc w:val="both"/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</w:pPr>
      <w:r w:rsidRPr="0072089C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 xml:space="preserve">KAPITALNI PROJEKT K100613 Poduzetnički inkubator – </w:t>
      </w:r>
      <w:r w:rsidR="004A6235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300</w:t>
      </w:r>
      <w:r w:rsidRPr="0072089C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.</w:t>
      </w:r>
      <w:r w:rsidR="004A6235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0</w:t>
      </w:r>
      <w:r w:rsidRPr="0072089C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00,00 eura</w:t>
      </w:r>
    </w:p>
    <w:p w14:paraId="64566BE9" w14:textId="5025EDCC" w:rsidR="00EE2F43" w:rsidRPr="0072089C" w:rsidRDefault="00EE2F43" w:rsidP="00EE2F43">
      <w:pPr>
        <w:jc w:val="both"/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</w:pPr>
      <w:r w:rsidRPr="0072089C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KAPITALNI PROJEKT K100403 Rekonstrukcija i opremanje sportske građevine NK Šokadija – 278.800,00 eura</w:t>
      </w:r>
    </w:p>
    <w:p w14:paraId="4DFB090F" w14:textId="0DA015F1" w:rsidR="00EE2F43" w:rsidRPr="0072089C" w:rsidRDefault="00EE2F43" w:rsidP="00EE2F43">
      <w:pPr>
        <w:jc w:val="both"/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</w:pPr>
      <w:r w:rsidRPr="0072089C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 xml:space="preserve">KAPITALNI PROJEKT K100604 Nerazvrstane ceste – </w:t>
      </w:r>
      <w:r w:rsidR="004A6235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421</w:t>
      </w:r>
      <w:r w:rsidRPr="0072089C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.</w:t>
      </w:r>
      <w:r w:rsidR="004A6235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0</w:t>
      </w:r>
      <w:r w:rsidRPr="0072089C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00,00 eura</w:t>
      </w:r>
    </w:p>
    <w:p w14:paraId="2B7C6119" w14:textId="2F538370" w:rsidR="00EE2F43" w:rsidRPr="0072089C" w:rsidRDefault="00EE2F43" w:rsidP="00EE2F43">
      <w:pPr>
        <w:jc w:val="both"/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</w:pPr>
      <w:r w:rsidRPr="0072089C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 xml:space="preserve">KAPITALNI PROJEKT K100606 Javna rasvjeta – </w:t>
      </w:r>
      <w:r w:rsidR="004A6235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3</w:t>
      </w:r>
      <w:r w:rsidRPr="0072089C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.</w:t>
      </w:r>
      <w:r w:rsidR="004A6235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0</w:t>
      </w:r>
      <w:r w:rsidRPr="0072089C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00,00 eura</w:t>
      </w:r>
    </w:p>
    <w:p w14:paraId="7B7D383B" w14:textId="3D34689F" w:rsidR="00EE2F43" w:rsidRPr="0072089C" w:rsidRDefault="00EE2F43" w:rsidP="00EE2F43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72089C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 xml:space="preserve">KAPITALNI PROJEKT K100607 Izgradnja staza, ugibališta i uređenje parkirališta </w:t>
      </w:r>
      <w:r w:rsidR="0072089C" w:rsidRPr="0072089C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–</w:t>
      </w:r>
      <w:r w:rsidRPr="0072089C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 xml:space="preserve"> </w:t>
      </w:r>
      <w:r w:rsidR="004A6235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388</w:t>
      </w:r>
      <w:r w:rsidR="0072089C" w:rsidRPr="0072089C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.</w:t>
      </w:r>
      <w:r w:rsidR="004A6235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5</w:t>
      </w:r>
      <w:r w:rsidR="0072089C" w:rsidRPr="0072089C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00,00 eura</w:t>
      </w:r>
    </w:p>
    <w:p w14:paraId="3A2D6F63" w14:textId="24A0FCCF" w:rsidR="00691B99" w:rsidRDefault="0072089C" w:rsidP="0072089C">
      <w:pPr>
        <w:jc w:val="both"/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</w:pPr>
      <w:r w:rsidRPr="0072089C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 xml:space="preserve">KAPITALNI PROJEKT K100611 Dječje igralište – </w:t>
      </w:r>
      <w:r w:rsidR="004A6235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7</w:t>
      </w:r>
      <w:r w:rsidRPr="0072089C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2.</w:t>
      </w:r>
      <w:r w:rsidR="004A6235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0</w:t>
      </w:r>
      <w:r w:rsidRPr="0072089C"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00,00 eura</w:t>
      </w:r>
    </w:p>
    <w:p w14:paraId="4840855F" w14:textId="74CAD29D" w:rsidR="004A6235" w:rsidRDefault="004A6235" w:rsidP="0072089C">
      <w:pPr>
        <w:jc w:val="both"/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</w:pPr>
      <w:r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KAPITALNI PROJEKT K100605 Vodovod, toplovod i kanalizacija – 65.000,00 eura</w:t>
      </w:r>
    </w:p>
    <w:p w14:paraId="3AE89EF2" w14:textId="3813F1C2" w:rsidR="004A6235" w:rsidRDefault="004A6235" w:rsidP="0072089C">
      <w:pPr>
        <w:jc w:val="both"/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</w:pPr>
      <w:r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KAPITALNI PROJEKT K100616 Sportski tereni – 71.720,00 eura</w:t>
      </w:r>
    </w:p>
    <w:p w14:paraId="408C7A22" w14:textId="14FC2723" w:rsidR="004A6235" w:rsidRDefault="004A6235" w:rsidP="0072089C">
      <w:pPr>
        <w:jc w:val="both"/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</w:pPr>
      <w:r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KAPITALNI PROJEKT K100617 Sigurnost cestovnog prometa – 20.000,00 eura</w:t>
      </w:r>
    </w:p>
    <w:p w14:paraId="57F6473C" w14:textId="142F13A8" w:rsidR="004A6235" w:rsidRDefault="004A6235" w:rsidP="0072089C">
      <w:pPr>
        <w:jc w:val="both"/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</w:pPr>
      <w:r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KAPITALNI PROJEKT K10061</w:t>
      </w:r>
      <w:r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  <w:t>8 Solarne elektrane – 20.000,00 eura</w:t>
      </w:r>
    </w:p>
    <w:p w14:paraId="616CB1E0" w14:textId="77777777" w:rsidR="004A6235" w:rsidRPr="0072089C" w:rsidRDefault="004A6235" w:rsidP="0072089C">
      <w:pPr>
        <w:jc w:val="both"/>
        <w:rPr>
          <w:rFonts w:ascii="Times New Roman" w:hAnsi="Times New Roman" w:cs="Times New Roman"/>
          <w:b/>
          <w:iCs/>
          <w:noProof/>
          <w:sz w:val="28"/>
          <w:szCs w:val="28"/>
          <w:lang w:eastAsia="hr-HR"/>
        </w:rPr>
      </w:pPr>
    </w:p>
    <w:p w14:paraId="4532D285" w14:textId="49C30C76" w:rsidR="0072089C" w:rsidRDefault="0072089C" w:rsidP="0072089C">
      <w:pPr>
        <w:jc w:val="both"/>
        <w:rPr>
          <w:rFonts w:ascii="Times New Roman" w:hAnsi="Times New Roman" w:cs="Times New Roman"/>
          <w:b/>
          <w:iCs/>
          <w:noProof/>
          <w:sz w:val="24"/>
          <w:szCs w:val="24"/>
          <w:lang w:eastAsia="hr-HR"/>
        </w:rPr>
      </w:pPr>
    </w:p>
    <w:p w14:paraId="5AC1E408" w14:textId="77777777" w:rsidR="0072089C" w:rsidRPr="0072089C" w:rsidRDefault="0072089C" w:rsidP="0072089C">
      <w:pPr>
        <w:jc w:val="both"/>
        <w:rPr>
          <w:rFonts w:ascii="Times New Roman" w:hAnsi="Times New Roman" w:cs="Times New Roman"/>
          <w:b/>
          <w:iCs/>
          <w:sz w:val="32"/>
          <w:szCs w:val="32"/>
        </w:rPr>
      </w:pPr>
    </w:p>
    <w:p w14:paraId="68248858" w14:textId="77777777" w:rsidR="00691B99" w:rsidRDefault="00691B99" w:rsidP="00957FF9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0BEA605E" w14:textId="77777777" w:rsidR="00691B99" w:rsidRDefault="00691B99" w:rsidP="00691B9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711CB67C" w14:textId="233C126B" w:rsidR="00691B99" w:rsidRDefault="0072089C" w:rsidP="0072089C">
      <w:pPr>
        <w:jc w:val="center"/>
        <w:rPr>
          <w:rFonts w:ascii="Times New Roman" w:hAnsi="Times New Roman" w:cs="Times New Roman"/>
          <w:b/>
          <w:iCs/>
          <w:sz w:val="40"/>
          <w:szCs w:val="40"/>
        </w:rPr>
      </w:pPr>
      <w:r w:rsidRPr="0072089C">
        <w:rPr>
          <w:rFonts w:ascii="Times New Roman" w:hAnsi="Times New Roman" w:cs="Times New Roman"/>
          <w:b/>
          <w:iCs/>
          <w:sz w:val="40"/>
          <w:szCs w:val="40"/>
        </w:rPr>
        <w:t>KLJUČN</w:t>
      </w:r>
      <w:r w:rsidR="008D0EEE">
        <w:rPr>
          <w:rFonts w:ascii="Times New Roman" w:hAnsi="Times New Roman" w:cs="Times New Roman"/>
          <w:b/>
          <w:iCs/>
          <w:sz w:val="40"/>
          <w:szCs w:val="40"/>
        </w:rPr>
        <w:t>I PROGRAMI</w:t>
      </w:r>
      <w:r w:rsidRPr="0072089C">
        <w:rPr>
          <w:rFonts w:ascii="Times New Roman" w:hAnsi="Times New Roman" w:cs="Times New Roman"/>
          <w:b/>
          <w:iCs/>
          <w:sz w:val="40"/>
          <w:szCs w:val="40"/>
        </w:rPr>
        <w:t xml:space="preserve"> U 202</w:t>
      </w:r>
      <w:r w:rsidR="004A6235">
        <w:rPr>
          <w:rFonts w:ascii="Times New Roman" w:hAnsi="Times New Roman" w:cs="Times New Roman"/>
          <w:b/>
          <w:iCs/>
          <w:sz w:val="40"/>
          <w:szCs w:val="40"/>
        </w:rPr>
        <w:t>5</w:t>
      </w:r>
      <w:r w:rsidRPr="0072089C">
        <w:rPr>
          <w:rFonts w:ascii="Times New Roman" w:hAnsi="Times New Roman" w:cs="Times New Roman"/>
          <w:b/>
          <w:iCs/>
          <w:sz w:val="40"/>
          <w:szCs w:val="40"/>
        </w:rPr>
        <w:t>.G.</w:t>
      </w:r>
    </w:p>
    <w:p w14:paraId="27D510E4" w14:textId="77777777" w:rsidR="008D0EEE" w:rsidRDefault="008D0EEE" w:rsidP="0072089C">
      <w:pPr>
        <w:jc w:val="center"/>
        <w:rPr>
          <w:rFonts w:ascii="Times New Roman" w:hAnsi="Times New Roman" w:cs="Times New Roman"/>
          <w:b/>
          <w:iCs/>
          <w:sz w:val="40"/>
          <w:szCs w:val="40"/>
        </w:rPr>
      </w:pPr>
    </w:p>
    <w:p w14:paraId="601F64EE" w14:textId="0A5104EA" w:rsidR="008D0EEE" w:rsidRDefault="008D0EEE" w:rsidP="008D0EEE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PROGRAM 1015 PREDŠKOLSKI ODOGJ I OBRAZOVANJE – </w:t>
      </w:r>
      <w:r w:rsidR="00957FF9">
        <w:rPr>
          <w:rFonts w:ascii="Times New Roman" w:hAnsi="Times New Roman" w:cs="Times New Roman"/>
          <w:b/>
          <w:iCs/>
          <w:sz w:val="28"/>
          <w:szCs w:val="28"/>
        </w:rPr>
        <w:t>623</w:t>
      </w:r>
      <w:r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957FF9">
        <w:rPr>
          <w:rFonts w:ascii="Times New Roman" w:hAnsi="Times New Roman" w:cs="Times New Roman"/>
          <w:b/>
          <w:iCs/>
          <w:sz w:val="28"/>
          <w:szCs w:val="28"/>
        </w:rPr>
        <w:t>26</w:t>
      </w:r>
      <w:r>
        <w:rPr>
          <w:rFonts w:ascii="Times New Roman" w:hAnsi="Times New Roman" w:cs="Times New Roman"/>
          <w:b/>
          <w:iCs/>
          <w:sz w:val="28"/>
          <w:szCs w:val="28"/>
        </w:rPr>
        <w:t>0,00 eura</w:t>
      </w:r>
    </w:p>
    <w:p w14:paraId="4EFB76B0" w14:textId="57DE9D82" w:rsidR="008D0EEE" w:rsidRDefault="008D0EEE" w:rsidP="008D0EEE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PROGRAM 1008 PROGRAM JAVNIH POTREBA U KULTURI, SPORTU I RELIGJI – 1</w:t>
      </w:r>
      <w:r w:rsidR="00957FF9">
        <w:rPr>
          <w:rFonts w:ascii="Times New Roman" w:hAnsi="Times New Roman" w:cs="Times New Roman"/>
          <w:b/>
          <w:iCs/>
          <w:sz w:val="28"/>
          <w:szCs w:val="28"/>
        </w:rPr>
        <w:t>60</w:t>
      </w:r>
      <w:r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957FF9">
        <w:rPr>
          <w:rFonts w:ascii="Times New Roman" w:hAnsi="Times New Roman" w:cs="Times New Roman"/>
          <w:b/>
          <w:iCs/>
          <w:sz w:val="28"/>
          <w:szCs w:val="28"/>
        </w:rPr>
        <w:t>0</w:t>
      </w:r>
      <w:r>
        <w:rPr>
          <w:rFonts w:ascii="Times New Roman" w:hAnsi="Times New Roman" w:cs="Times New Roman"/>
          <w:b/>
          <w:iCs/>
          <w:sz w:val="28"/>
          <w:szCs w:val="28"/>
        </w:rPr>
        <w:t>00,00 eura</w:t>
      </w:r>
    </w:p>
    <w:p w14:paraId="740A14B8" w14:textId="7579A125" w:rsidR="008D0EEE" w:rsidRDefault="008D0EEE" w:rsidP="008D0EEE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PROGRAM 1011  PROGRAM OBRAZOVANJA – </w:t>
      </w:r>
      <w:r w:rsidR="00957FF9">
        <w:rPr>
          <w:rFonts w:ascii="Times New Roman" w:hAnsi="Times New Roman" w:cs="Times New Roman"/>
          <w:b/>
          <w:iCs/>
          <w:sz w:val="28"/>
          <w:szCs w:val="28"/>
        </w:rPr>
        <w:t>24</w:t>
      </w:r>
      <w:r>
        <w:rPr>
          <w:rFonts w:ascii="Times New Roman" w:hAnsi="Times New Roman" w:cs="Times New Roman"/>
          <w:b/>
          <w:iCs/>
          <w:sz w:val="28"/>
          <w:szCs w:val="28"/>
        </w:rPr>
        <w:t>.00,00 eura</w:t>
      </w:r>
    </w:p>
    <w:p w14:paraId="5C19C772" w14:textId="1208FC64" w:rsidR="008D0EEE" w:rsidRPr="008D0EEE" w:rsidRDefault="008D0EEE" w:rsidP="008D0EEE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PROGRAM 1009 PROGRAM SOCIJALNE SKRBI – </w:t>
      </w:r>
      <w:r w:rsidR="00957FF9">
        <w:rPr>
          <w:rFonts w:ascii="Times New Roman" w:hAnsi="Times New Roman" w:cs="Times New Roman"/>
          <w:b/>
          <w:iCs/>
          <w:sz w:val="28"/>
          <w:szCs w:val="28"/>
        </w:rPr>
        <w:t>69</w:t>
      </w:r>
      <w:r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957FF9">
        <w:rPr>
          <w:rFonts w:ascii="Times New Roman" w:hAnsi="Times New Roman" w:cs="Times New Roman"/>
          <w:b/>
          <w:iCs/>
          <w:sz w:val="28"/>
          <w:szCs w:val="28"/>
        </w:rPr>
        <w:t>8</w:t>
      </w:r>
      <w:r>
        <w:rPr>
          <w:rFonts w:ascii="Times New Roman" w:hAnsi="Times New Roman" w:cs="Times New Roman"/>
          <w:b/>
          <w:iCs/>
          <w:sz w:val="28"/>
          <w:szCs w:val="28"/>
        </w:rPr>
        <w:t>00,00 eura</w:t>
      </w:r>
    </w:p>
    <w:p w14:paraId="6FF2C2E0" w14:textId="7C2DAA61" w:rsidR="00691B99" w:rsidRDefault="008D0EEE" w:rsidP="008D0EEE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D0EEE">
        <w:rPr>
          <w:rFonts w:ascii="Times New Roman" w:hAnsi="Times New Roman" w:cs="Times New Roman"/>
          <w:b/>
          <w:iCs/>
          <w:sz w:val="28"/>
          <w:szCs w:val="28"/>
        </w:rPr>
        <w:t>PROGRAM 1013 PROJEKT ZAŽELI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– </w:t>
      </w:r>
      <w:r w:rsidR="00957FF9">
        <w:rPr>
          <w:rFonts w:ascii="Times New Roman" w:hAnsi="Times New Roman" w:cs="Times New Roman"/>
          <w:b/>
          <w:iCs/>
          <w:sz w:val="28"/>
          <w:szCs w:val="28"/>
        </w:rPr>
        <w:t>281</w:t>
      </w:r>
      <w:r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957FF9">
        <w:rPr>
          <w:rFonts w:ascii="Times New Roman" w:hAnsi="Times New Roman" w:cs="Times New Roman"/>
          <w:b/>
          <w:iCs/>
          <w:sz w:val="28"/>
          <w:szCs w:val="28"/>
        </w:rPr>
        <w:t>6</w:t>
      </w:r>
      <w:r>
        <w:rPr>
          <w:rFonts w:ascii="Times New Roman" w:hAnsi="Times New Roman" w:cs="Times New Roman"/>
          <w:b/>
          <w:iCs/>
          <w:sz w:val="28"/>
          <w:szCs w:val="28"/>
        </w:rPr>
        <w:t>00,00 eura</w:t>
      </w:r>
    </w:p>
    <w:p w14:paraId="618FE583" w14:textId="507ABAE2" w:rsidR="00957FF9" w:rsidRPr="008D0EEE" w:rsidRDefault="00957FF9" w:rsidP="008D0EEE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PROGRAM 1010 ZAŠTITE I SPAŠAVANJA – 17.000,00 eura</w:t>
      </w:r>
    </w:p>
    <w:p w14:paraId="499E50D0" w14:textId="5B3592AF" w:rsidR="004E0D14" w:rsidRPr="00957FF9" w:rsidRDefault="00957FF9" w:rsidP="0072089C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PROGRAM 1006 PROGRAM IZGRADNJE UREĐAJA I OBJEKATA KOMUNALNE INFRASTRUKTURE -  1.825.520,00 eura</w:t>
      </w:r>
    </w:p>
    <w:p w14:paraId="279C3C58" w14:textId="77777777" w:rsidR="004E0D14" w:rsidRPr="0072089C" w:rsidRDefault="004E0D14" w:rsidP="0072089C">
      <w:pPr>
        <w:jc w:val="both"/>
        <w:rPr>
          <w:rFonts w:ascii="Times New Roman" w:hAnsi="Times New Roman" w:cs="Times New Roman"/>
          <w:b/>
          <w:iCs/>
          <w:sz w:val="32"/>
          <w:szCs w:val="32"/>
        </w:rPr>
      </w:pPr>
    </w:p>
    <w:p w14:paraId="78435060" w14:textId="77777777" w:rsidR="00691B99" w:rsidRDefault="00691B99" w:rsidP="00691B9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58D37D8" w14:textId="32976183" w:rsidR="003C0397" w:rsidRDefault="00EE2F43" w:rsidP="003C039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7490E">
        <w:rPr>
          <w:rFonts w:ascii="Times New Roman" w:hAnsi="Times New Roman" w:cs="Times New Roman"/>
          <w:b/>
          <w:i/>
          <w:noProof/>
          <w:sz w:val="24"/>
          <w:szCs w:val="24"/>
          <w:lang w:eastAsia="hr-HR"/>
        </w:rPr>
        <w:lastRenderedPageBreak/>
        <w:drawing>
          <wp:inline distT="0" distB="0" distL="0" distR="0" wp14:anchorId="7484A8FE" wp14:editId="6947AF5D">
            <wp:extent cx="7857066" cy="4419600"/>
            <wp:effectExtent l="0" t="0" r="0" b="0"/>
            <wp:docPr id="20" name="Slika 20" descr="C:\Users\Korisnik\Pictures\Screenshots\Snimka zaslona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risnik\Pictures\Screenshots\Snimka zaslona (4)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915" cy="442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A6018" w14:textId="53F56ECE" w:rsidR="00691B99" w:rsidRDefault="00691B99" w:rsidP="003C039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B03D5E4" w14:textId="77777777" w:rsidR="00EE2F43" w:rsidRPr="00EE2F43" w:rsidRDefault="00EE2F43" w:rsidP="00EE2F4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2F43">
        <w:rPr>
          <w:rFonts w:ascii="Times New Roman" w:hAnsi="Times New Roman" w:cs="Times New Roman"/>
          <w:b/>
          <w:i/>
          <w:sz w:val="28"/>
          <w:szCs w:val="28"/>
        </w:rPr>
        <w:t>INFO:</w:t>
      </w:r>
    </w:p>
    <w:p w14:paraId="1D317182" w14:textId="77777777" w:rsidR="00EE2F43" w:rsidRPr="00EE2F43" w:rsidRDefault="00EE2F43" w:rsidP="00EE2F43">
      <w:pPr>
        <w:jc w:val="both"/>
        <w:rPr>
          <w:rFonts w:ascii="Times New Roman" w:hAnsi="Times New Roman" w:cs="Times New Roman"/>
          <w:sz w:val="28"/>
          <w:szCs w:val="28"/>
        </w:rPr>
      </w:pPr>
      <w:r w:rsidRPr="00EE2F43">
        <w:rPr>
          <w:rFonts w:ascii="Times New Roman" w:hAnsi="Times New Roman" w:cs="Times New Roman"/>
          <w:b/>
          <w:i/>
          <w:sz w:val="28"/>
          <w:szCs w:val="28"/>
        </w:rPr>
        <w:t>Adresa:</w:t>
      </w:r>
      <w:r w:rsidRPr="00EE2F43">
        <w:rPr>
          <w:rFonts w:ascii="Times New Roman" w:hAnsi="Times New Roman" w:cs="Times New Roman"/>
          <w:sz w:val="28"/>
          <w:szCs w:val="28"/>
        </w:rPr>
        <w:t xml:space="preserve"> Braće Radića 172, Strizivojna                                          </w:t>
      </w:r>
      <w:r w:rsidRPr="00EE2F43">
        <w:rPr>
          <w:rFonts w:ascii="Times New Roman" w:hAnsi="Times New Roman" w:cs="Times New Roman"/>
          <w:b/>
          <w:i/>
          <w:sz w:val="28"/>
          <w:szCs w:val="28"/>
        </w:rPr>
        <w:t>Telefon:</w:t>
      </w:r>
      <w:r w:rsidRPr="00EE2F43">
        <w:rPr>
          <w:rFonts w:ascii="Times New Roman" w:hAnsi="Times New Roman" w:cs="Times New Roman"/>
          <w:sz w:val="28"/>
          <w:szCs w:val="28"/>
        </w:rPr>
        <w:t xml:space="preserve"> 031/831-400</w:t>
      </w:r>
    </w:p>
    <w:p w14:paraId="377728E8" w14:textId="28F7D49F" w:rsidR="004262A6" w:rsidRPr="00FD38A4" w:rsidRDefault="00EE2F43" w:rsidP="004262A6">
      <w:pPr>
        <w:jc w:val="both"/>
        <w:rPr>
          <w:rFonts w:ascii="Times New Roman" w:hAnsi="Times New Roman" w:cs="Times New Roman"/>
          <w:sz w:val="28"/>
          <w:szCs w:val="28"/>
        </w:rPr>
      </w:pPr>
      <w:r w:rsidRPr="00EE2F43">
        <w:rPr>
          <w:rFonts w:ascii="Times New Roman" w:hAnsi="Times New Roman" w:cs="Times New Roman"/>
          <w:b/>
          <w:i/>
          <w:sz w:val="28"/>
          <w:szCs w:val="28"/>
        </w:rPr>
        <w:t>E-mail:</w:t>
      </w:r>
      <w:r w:rsidRPr="00EE2F43">
        <w:rPr>
          <w:rFonts w:ascii="Times New Roman" w:hAnsi="Times New Roman" w:cs="Times New Roman"/>
          <w:sz w:val="28"/>
          <w:szCs w:val="28"/>
        </w:rPr>
        <w:t xml:space="preserve"> opcina@strizivojna.hr                                                       </w:t>
      </w:r>
      <w:r w:rsidRPr="00EE2F43">
        <w:rPr>
          <w:rFonts w:ascii="Times New Roman" w:hAnsi="Times New Roman" w:cs="Times New Roman"/>
          <w:b/>
          <w:i/>
          <w:sz w:val="28"/>
          <w:szCs w:val="28"/>
        </w:rPr>
        <w:t>Faks:</w:t>
      </w:r>
      <w:r w:rsidRPr="00EE2F43">
        <w:rPr>
          <w:rFonts w:ascii="Times New Roman" w:hAnsi="Times New Roman" w:cs="Times New Roman"/>
          <w:sz w:val="28"/>
          <w:szCs w:val="28"/>
        </w:rPr>
        <w:t xml:space="preserve"> 031/831-033</w:t>
      </w:r>
    </w:p>
    <w:sectPr w:rsidR="004262A6" w:rsidRPr="00FD38A4" w:rsidSect="00107F9B">
      <w:footerReference w:type="default" r:id="rId16"/>
      <w:pgSz w:w="16838" w:h="11906" w:orient="landscape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BC542" w14:textId="77777777" w:rsidR="00DF38D4" w:rsidRDefault="00DF38D4" w:rsidP="004262A6">
      <w:pPr>
        <w:spacing w:after="0" w:line="240" w:lineRule="auto"/>
      </w:pPr>
      <w:r>
        <w:separator/>
      </w:r>
    </w:p>
  </w:endnote>
  <w:endnote w:type="continuationSeparator" w:id="0">
    <w:p w14:paraId="3D298C56" w14:textId="77777777" w:rsidR="00DF38D4" w:rsidRDefault="00DF38D4" w:rsidP="0042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formal Roman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55962"/>
      <w:docPartObj>
        <w:docPartGallery w:val="Page Numbers (Bottom of Page)"/>
        <w:docPartUnique/>
      </w:docPartObj>
    </w:sdtPr>
    <w:sdtContent>
      <w:p w14:paraId="2DDBF5D1" w14:textId="77777777" w:rsidR="00F01988" w:rsidRDefault="00F0198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4D8">
          <w:rPr>
            <w:noProof/>
          </w:rPr>
          <w:t>13</w:t>
        </w:r>
        <w:r>
          <w:fldChar w:fldCharType="end"/>
        </w:r>
      </w:p>
    </w:sdtContent>
  </w:sdt>
  <w:p w14:paraId="6A7217DC" w14:textId="77777777" w:rsidR="00F01988" w:rsidRDefault="00F0198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CE7B5" w14:textId="77777777" w:rsidR="00DF38D4" w:rsidRDefault="00DF38D4" w:rsidP="004262A6">
      <w:pPr>
        <w:spacing w:after="0" w:line="240" w:lineRule="auto"/>
      </w:pPr>
      <w:r>
        <w:separator/>
      </w:r>
    </w:p>
  </w:footnote>
  <w:footnote w:type="continuationSeparator" w:id="0">
    <w:p w14:paraId="057A0C90" w14:textId="77777777" w:rsidR="00DF38D4" w:rsidRDefault="00DF38D4" w:rsidP="00426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D6D88"/>
    <w:multiLevelType w:val="hybridMultilevel"/>
    <w:tmpl w:val="9ADA16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B029F"/>
    <w:multiLevelType w:val="hybridMultilevel"/>
    <w:tmpl w:val="81424C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719AE"/>
    <w:multiLevelType w:val="hybridMultilevel"/>
    <w:tmpl w:val="A59820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944907">
    <w:abstractNumId w:val="2"/>
  </w:num>
  <w:num w:numId="2" w16cid:durableId="523908556">
    <w:abstractNumId w:val="0"/>
  </w:num>
  <w:num w:numId="3" w16cid:durableId="972253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2DF"/>
    <w:rsid w:val="000034D8"/>
    <w:rsid w:val="000306BF"/>
    <w:rsid w:val="00046276"/>
    <w:rsid w:val="00081DA5"/>
    <w:rsid w:val="00095639"/>
    <w:rsid w:val="000A41C0"/>
    <w:rsid w:val="000C0305"/>
    <w:rsid w:val="000C1CA5"/>
    <w:rsid w:val="000D14FE"/>
    <w:rsid w:val="000E5AB4"/>
    <w:rsid w:val="001020FA"/>
    <w:rsid w:val="00106876"/>
    <w:rsid w:val="00107F9B"/>
    <w:rsid w:val="00115DD6"/>
    <w:rsid w:val="00127D4C"/>
    <w:rsid w:val="0016284C"/>
    <w:rsid w:val="0017321D"/>
    <w:rsid w:val="00175EA4"/>
    <w:rsid w:val="001A57A9"/>
    <w:rsid w:val="001C21EC"/>
    <w:rsid w:val="001C49C0"/>
    <w:rsid w:val="002378F6"/>
    <w:rsid w:val="002468E2"/>
    <w:rsid w:val="00262BB4"/>
    <w:rsid w:val="00263DF4"/>
    <w:rsid w:val="002726EF"/>
    <w:rsid w:val="002924B8"/>
    <w:rsid w:val="00297BD7"/>
    <w:rsid w:val="002D0822"/>
    <w:rsid w:val="003723C0"/>
    <w:rsid w:val="003B72D3"/>
    <w:rsid w:val="003C0397"/>
    <w:rsid w:val="00400E2E"/>
    <w:rsid w:val="004159B8"/>
    <w:rsid w:val="004262A6"/>
    <w:rsid w:val="00463D3E"/>
    <w:rsid w:val="004A282F"/>
    <w:rsid w:val="004A6235"/>
    <w:rsid w:val="004A6530"/>
    <w:rsid w:val="004E0D14"/>
    <w:rsid w:val="005163E7"/>
    <w:rsid w:val="00530D90"/>
    <w:rsid w:val="0053764B"/>
    <w:rsid w:val="005627C7"/>
    <w:rsid w:val="00573EE1"/>
    <w:rsid w:val="00585127"/>
    <w:rsid w:val="00594AA2"/>
    <w:rsid w:val="005A6974"/>
    <w:rsid w:val="005C4E86"/>
    <w:rsid w:val="005E1D92"/>
    <w:rsid w:val="00600B96"/>
    <w:rsid w:val="006754FB"/>
    <w:rsid w:val="006863B1"/>
    <w:rsid w:val="00691B99"/>
    <w:rsid w:val="006D0C25"/>
    <w:rsid w:val="006F5026"/>
    <w:rsid w:val="0072089C"/>
    <w:rsid w:val="00730DDC"/>
    <w:rsid w:val="0073388E"/>
    <w:rsid w:val="00746914"/>
    <w:rsid w:val="00755A75"/>
    <w:rsid w:val="0076073E"/>
    <w:rsid w:val="00760FF9"/>
    <w:rsid w:val="00774994"/>
    <w:rsid w:val="007779F8"/>
    <w:rsid w:val="007B1806"/>
    <w:rsid w:val="007B7898"/>
    <w:rsid w:val="007C19EE"/>
    <w:rsid w:val="007D60D6"/>
    <w:rsid w:val="007F3E11"/>
    <w:rsid w:val="00815F63"/>
    <w:rsid w:val="00842555"/>
    <w:rsid w:val="0084597C"/>
    <w:rsid w:val="008773C0"/>
    <w:rsid w:val="008A0F24"/>
    <w:rsid w:val="008D0EEE"/>
    <w:rsid w:val="008E36C7"/>
    <w:rsid w:val="00906F2F"/>
    <w:rsid w:val="0095061B"/>
    <w:rsid w:val="0095155F"/>
    <w:rsid w:val="00957FF9"/>
    <w:rsid w:val="009C5FB4"/>
    <w:rsid w:val="009D71FD"/>
    <w:rsid w:val="00A14966"/>
    <w:rsid w:val="00A15CF0"/>
    <w:rsid w:val="00A17522"/>
    <w:rsid w:val="00A20D59"/>
    <w:rsid w:val="00A61089"/>
    <w:rsid w:val="00A7401C"/>
    <w:rsid w:val="00AF1897"/>
    <w:rsid w:val="00AF3D32"/>
    <w:rsid w:val="00B01A6D"/>
    <w:rsid w:val="00B140A9"/>
    <w:rsid w:val="00B22507"/>
    <w:rsid w:val="00B32579"/>
    <w:rsid w:val="00B71150"/>
    <w:rsid w:val="00B765F2"/>
    <w:rsid w:val="00BC43C4"/>
    <w:rsid w:val="00BD79F8"/>
    <w:rsid w:val="00BE7822"/>
    <w:rsid w:val="00C10ADF"/>
    <w:rsid w:val="00C30627"/>
    <w:rsid w:val="00C726B6"/>
    <w:rsid w:val="00C7490E"/>
    <w:rsid w:val="00C95DF1"/>
    <w:rsid w:val="00CA4884"/>
    <w:rsid w:val="00CB458E"/>
    <w:rsid w:val="00CC0B55"/>
    <w:rsid w:val="00CC42DF"/>
    <w:rsid w:val="00CD4A70"/>
    <w:rsid w:val="00CE08FA"/>
    <w:rsid w:val="00CE63B0"/>
    <w:rsid w:val="00D408AD"/>
    <w:rsid w:val="00D53F1F"/>
    <w:rsid w:val="00D563D4"/>
    <w:rsid w:val="00D87468"/>
    <w:rsid w:val="00D9156D"/>
    <w:rsid w:val="00DB16FA"/>
    <w:rsid w:val="00DD211A"/>
    <w:rsid w:val="00DF38D4"/>
    <w:rsid w:val="00E16EBA"/>
    <w:rsid w:val="00E20242"/>
    <w:rsid w:val="00E26FEB"/>
    <w:rsid w:val="00E33350"/>
    <w:rsid w:val="00E5029A"/>
    <w:rsid w:val="00E630D0"/>
    <w:rsid w:val="00EA2690"/>
    <w:rsid w:val="00EE2F43"/>
    <w:rsid w:val="00F01988"/>
    <w:rsid w:val="00F22659"/>
    <w:rsid w:val="00F42FE0"/>
    <w:rsid w:val="00F45EFA"/>
    <w:rsid w:val="00F47D8D"/>
    <w:rsid w:val="00F509EF"/>
    <w:rsid w:val="00F6304E"/>
    <w:rsid w:val="00F65246"/>
    <w:rsid w:val="00F873A3"/>
    <w:rsid w:val="00FD38A4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9BF5"/>
  <w15:chartTrackingRefBased/>
  <w15:docId w15:val="{A98D47DC-CC6F-4A9F-A6E0-E678A234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163E7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7401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7401C"/>
    <w:rPr>
      <w:color w:val="808080"/>
      <w:shd w:val="clear" w:color="auto" w:fill="E6E6E6"/>
    </w:rPr>
  </w:style>
  <w:style w:type="paragraph" w:styleId="Zaglavlje">
    <w:name w:val="header"/>
    <w:basedOn w:val="Normal"/>
    <w:link w:val="ZaglavljeChar"/>
    <w:uiPriority w:val="99"/>
    <w:unhideWhenUsed/>
    <w:rsid w:val="0042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62A6"/>
  </w:style>
  <w:style w:type="paragraph" w:styleId="Podnoje">
    <w:name w:val="footer"/>
    <w:basedOn w:val="Normal"/>
    <w:link w:val="PodnojeChar"/>
    <w:uiPriority w:val="99"/>
    <w:unhideWhenUsed/>
    <w:rsid w:val="0042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62A6"/>
  </w:style>
  <w:style w:type="paragraph" w:styleId="Tekstbalonia">
    <w:name w:val="Balloon Text"/>
    <w:basedOn w:val="Normal"/>
    <w:link w:val="TekstbaloniaChar"/>
    <w:uiPriority w:val="99"/>
    <w:semiHidden/>
    <w:unhideWhenUsed/>
    <w:rsid w:val="00AF1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89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A28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hart" Target="charts/chart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rizivojna.h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CC2-4BD9-A59B-4F5D5DDEBA3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CC2-4BD9-A59B-4F5D5DDEBA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CC2-4BD9-A59B-4F5D5DDEBA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CC2-4BD9-A59B-4F5D5DDEBA3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CC2-4BD9-A59B-4F5D5DDEBA3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CC2-4BD9-A59B-4F5D5DDEBA3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B6A5-42BB-8376-A79BAD14DA35}"/>
              </c:ext>
            </c:extLst>
          </c:dPt>
          <c:cat>
            <c:strRef>
              <c:f>List1!$A$2:$A$8</c:f>
              <c:strCache>
                <c:ptCount val="7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pristojbi, pristojbi poposebnim proisima i naknadama</c:v>
                </c:pt>
                <c:pt idx="4">
                  <c:v>Kazne, upravne mjere i ostali prihodi</c:v>
                </c:pt>
                <c:pt idx="5">
                  <c:v>Prihodi od prodaje nefinancijske imovine</c:v>
                </c:pt>
                <c:pt idx="6">
                  <c:v>Prihodi od prodaje proizvoda i robe te pruženih usluga i prihodi od doancija</c:v>
                </c:pt>
              </c:strCache>
            </c:strRef>
          </c:cat>
          <c:val>
            <c:numRef>
              <c:f>List1!$B$2:$B$8</c:f>
              <c:numCache>
                <c:formatCode>General</c:formatCode>
                <c:ptCount val="7"/>
                <c:pt idx="0" formatCode="#,##0">
                  <c:v>825000</c:v>
                </c:pt>
                <c:pt idx="1">
                  <c:v>3229470</c:v>
                </c:pt>
                <c:pt idx="2">
                  <c:v>135820</c:v>
                </c:pt>
                <c:pt idx="3">
                  <c:v>268100</c:v>
                </c:pt>
                <c:pt idx="4">
                  <c:v>1670</c:v>
                </c:pt>
                <c:pt idx="5">
                  <c:v>20000</c:v>
                </c:pt>
                <c:pt idx="6">
                  <c:v>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24-4F2B-B405-E69C2FADDA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Rashodi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57F-40DA-AF82-56E842005EC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57F-40DA-AF82-56E842005EC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57F-40DA-AF82-56E842005EC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57F-40DA-AF82-56E842005EC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57F-40DA-AF82-56E842005EC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57F-40DA-AF82-56E842005EC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57F-40DA-AF82-56E842005EC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757F-40DA-AF82-56E842005EC0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757F-40DA-AF82-56E842005EC0}"/>
              </c:ext>
            </c:extLst>
          </c:dPt>
          <c:cat>
            <c:strRef>
              <c:f>List1!$A$2:$A$10</c:f>
              <c:strCache>
                <c:ptCount val="9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Pomoći dane u inozemstv i unutar općeg proračuna</c:v>
                </c:pt>
                <c:pt idx="4">
                  <c:v>Naknade građanima i kućanstvima na temelju osiguranja i druge naknade</c:v>
                </c:pt>
                <c:pt idx="5">
                  <c:v>Rashodi za donacije , kazne, naknade šteta i kapitalne pomoći</c:v>
                </c:pt>
                <c:pt idx="6">
                  <c:v>Rashodi za nabavu neproizvedene dugotrajne imovine</c:v>
                </c:pt>
                <c:pt idx="7">
                  <c:v>Rashodi za nabavu proizvedene dugotrajne imovine</c:v>
                </c:pt>
                <c:pt idx="8">
                  <c:v>Rashodi za dodatna ulaganja  na nefinancijskoj imovini</c:v>
                </c:pt>
              </c:strCache>
            </c:strRef>
          </c:cat>
          <c:val>
            <c:numRef>
              <c:f>List1!$B$2:$B$10</c:f>
              <c:numCache>
                <c:formatCode>General</c:formatCode>
                <c:ptCount val="9"/>
                <c:pt idx="0">
                  <c:v>864860</c:v>
                </c:pt>
                <c:pt idx="1">
                  <c:v>763380</c:v>
                </c:pt>
                <c:pt idx="2">
                  <c:v>9900</c:v>
                </c:pt>
                <c:pt idx="3">
                  <c:v>24600</c:v>
                </c:pt>
                <c:pt idx="4">
                  <c:v>48300</c:v>
                </c:pt>
                <c:pt idx="5">
                  <c:v>201000</c:v>
                </c:pt>
                <c:pt idx="6">
                  <c:v>50000</c:v>
                </c:pt>
                <c:pt idx="7">
                  <c:v>2330520</c:v>
                </c:pt>
                <c:pt idx="8">
                  <c:v>205000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757F-40DA-AF82-56E842005E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D05A8-864B-4515-9D9B-78B8A81E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17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Martina Damjanović</cp:lastModifiedBy>
  <cp:revision>12</cp:revision>
  <cp:lastPrinted>2022-01-05T09:21:00Z</cp:lastPrinted>
  <dcterms:created xsi:type="dcterms:W3CDTF">2020-01-14T08:25:00Z</dcterms:created>
  <dcterms:modified xsi:type="dcterms:W3CDTF">2025-03-20T08:31:00Z</dcterms:modified>
</cp:coreProperties>
</file>