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C" w:rsidRPr="007B7BC6" w:rsidRDefault="00C56BAC" w:rsidP="00C56BAC">
      <w:pPr>
        <w:rPr>
          <w:rFonts w:ascii="Times New Roman" w:hAnsi="Times New Roman" w:cs="Times New Roman"/>
        </w:rPr>
      </w:pPr>
    </w:p>
    <w:p w:rsidR="00C56BAC" w:rsidRPr="007B7BC6" w:rsidRDefault="00C56BAC" w:rsidP="00C56BAC">
      <w:pPr>
        <w:pStyle w:val="Podnaslov"/>
        <w:rPr>
          <w:rFonts w:ascii="Times New Roman" w:hAnsi="Times New Roman" w:cs="Times New Roman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B761CE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2</w:t>
      </w:r>
      <w:r w:rsidR="00C56BAC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/2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</w:t>
      </w:r>
      <w:r w:rsidR="00C56BAC"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Pr="007B7BC6" w:rsidRDefault="00C56BAC" w:rsidP="00C56BAC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 w:rsidR="00AE31EA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</w:t>
      </w:r>
      <w:r w:rsidR="00B761CE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20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 w:rsidR="00AE31EA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0</w:t>
      </w:r>
      <w:r w:rsidR="00B761CE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.202</w:t>
      </w:r>
      <w:r w:rsidR="00B761CE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C56BAC" w:rsidRPr="007B7BC6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C56BAC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C56BAC" w:rsidRPr="007B7BC6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C56BAC" w:rsidRPr="007B7BC6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C56BAC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C56BAC" w:rsidRPr="007B7BC6" w:rsidRDefault="00C56BAC" w:rsidP="00C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C56BAC" w:rsidRPr="007B7BC6" w:rsidTr="00DA30BF">
        <w:trPr>
          <w:trHeight w:val="5351"/>
        </w:trPr>
        <w:tc>
          <w:tcPr>
            <w:tcW w:w="9017" w:type="dxa"/>
          </w:tcPr>
          <w:p w:rsidR="00C56BAC" w:rsidRDefault="00B761CE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ODLUKA </w:t>
            </w:r>
            <w:r w:rsidRPr="00B76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 produljenju važenja Strateškog razvojnog programa Općine Strizivojna 2015. – 2020</w:t>
            </w:r>
            <w:r w:rsidR="00A04DC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...............................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AE31EA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C56BAC" w:rsidRPr="007B7BC6" w:rsidRDefault="00C56BAC" w:rsidP="00DA30BF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B761CE" w:rsidRDefault="00B761CE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lang w:eastAsia="hr-HR"/>
              </w:rPr>
              <w:t>3</w:t>
            </w: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AE31EA" w:rsidRDefault="00AE31EA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Pr="00597516" w:rsidRDefault="00C56BAC" w:rsidP="00DA30BF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C56BAC" w:rsidRPr="007B7BC6" w:rsidRDefault="00C56BAC" w:rsidP="00DA30BF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C56BAC" w:rsidRDefault="00C56BAC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Default="00B761CE" w:rsidP="00C56B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1CE" w:rsidRPr="00B761CE" w:rsidRDefault="00B761CE" w:rsidP="00B761CE">
      <w:pPr>
        <w:tabs>
          <w:tab w:val="left" w:pos="0"/>
        </w:tabs>
        <w:spacing w:after="0" w:line="240" w:lineRule="auto"/>
        <w:jc w:val="right"/>
        <w:rPr>
          <w:rFonts w:ascii="HRTimes" w:eastAsia="Times New Roman" w:hAnsi="HRTimes" w:cs="Times New Roman"/>
          <w:sz w:val="24"/>
          <w:szCs w:val="20"/>
          <w:lang w:eastAsia="hr-HR"/>
        </w:rPr>
      </w:pPr>
      <w:bookmarkStart w:id="0" w:name="_GoBack"/>
      <w:bookmarkEnd w:id="0"/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lastRenderedPageBreak/>
        <w:tab/>
      </w:r>
    </w:p>
    <w:p w:rsidR="00B761CE" w:rsidRPr="00B761CE" w:rsidRDefault="00B761CE" w:rsidP="00B761CE">
      <w:pPr>
        <w:tabs>
          <w:tab w:val="left" w:pos="0"/>
        </w:tabs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 xml:space="preserve">Na temelju 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č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 xml:space="preserve">lanka 12. stavka 3. Zakona o sustavu strateškog planiranja i upravljanja razvojem Republike Hrvatske (Narodne novine, br. 123/17), 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č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lanka 35. Zakona o lokalnoj i podru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č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noj (regionalnoj) samoupravi (Narodne novine, br. 33/01, 60/01- vjerodostojno tuma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č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enje, 129/05, 109/07, 125/08, 36/09, 150/11, 144/12, 19/13- pro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č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iš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ć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eni tekst, 137/15- ispravak, 123/17, 98/19 i 144/20) i članka 30. Statuta Općine Strizivojna (</w:t>
      </w: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„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Službeni glasnik„ Općine Strizivojna broj 1/21), Općinsko vijeće Op</w:t>
      </w:r>
      <w:r w:rsidRPr="00B761CE">
        <w:rPr>
          <w:rFonts w:ascii="HRTimes" w:eastAsia="Times New Roman" w:hAnsi="HRTimes" w:cs="Times New Roman" w:hint="eastAsia"/>
          <w:sz w:val="24"/>
          <w:szCs w:val="20"/>
          <w:lang w:eastAsia="hr-HR"/>
        </w:rPr>
        <w:t>ć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ine Strizivojna na 7. sjednici održanoj dana 20.01.2022. godine donosi</w:t>
      </w:r>
    </w:p>
    <w:p w:rsidR="00B761CE" w:rsidRPr="00B761CE" w:rsidRDefault="00B761CE" w:rsidP="00B761CE">
      <w:pPr>
        <w:tabs>
          <w:tab w:val="left" w:pos="0"/>
          <w:tab w:val="left" w:pos="709"/>
        </w:tabs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tabs>
          <w:tab w:val="left" w:pos="0"/>
          <w:tab w:val="left" w:pos="709"/>
        </w:tabs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/>
          <w:sz w:val="36"/>
          <w:szCs w:val="36"/>
          <w:lang w:eastAsia="hr-HR"/>
        </w:rPr>
      </w:pPr>
      <w:r w:rsidRPr="00B761CE">
        <w:rPr>
          <w:rFonts w:ascii="HRTimes" w:eastAsia="Times New Roman" w:hAnsi="HRTimes" w:cs="Times New Roman"/>
          <w:b/>
          <w:sz w:val="36"/>
          <w:szCs w:val="36"/>
          <w:lang w:eastAsia="hr-HR"/>
        </w:rPr>
        <w:t xml:space="preserve"> ODLUKU</w:t>
      </w:r>
    </w:p>
    <w:p w:rsidR="00B761CE" w:rsidRPr="00B761CE" w:rsidRDefault="00B761CE" w:rsidP="00B761CE">
      <w:pPr>
        <w:tabs>
          <w:tab w:val="left" w:pos="567"/>
        </w:tabs>
        <w:spacing w:after="0" w:line="240" w:lineRule="auto"/>
        <w:ind w:left="284" w:hanging="284"/>
        <w:jc w:val="center"/>
        <w:rPr>
          <w:rFonts w:ascii="HRTimes" w:eastAsia="Times New Roman" w:hAnsi="HRTimes" w:cs="Times New Roman"/>
          <w:b/>
          <w:bCs/>
          <w:sz w:val="24"/>
          <w:szCs w:val="24"/>
          <w:lang w:eastAsia="hr-HR"/>
        </w:rPr>
      </w:pPr>
      <w:r w:rsidRPr="00B761CE">
        <w:rPr>
          <w:rFonts w:ascii="HRTimes" w:eastAsia="Times New Roman" w:hAnsi="HRTimes" w:cs="Times New Roman"/>
          <w:b/>
          <w:bCs/>
          <w:sz w:val="24"/>
          <w:szCs w:val="24"/>
          <w:lang w:eastAsia="hr-HR"/>
        </w:rPr>
        <w:t>o produljenju važenja Strateškog razvojnog programa Op</w:t>
      </w:r>
      <w:r w:rsidRPr="00B761CE">
        <w:rPr>
          <w:rFonts w:ascii="HRTimes" w:eastAsia="Times New Roman" w:hAnsi="HRTimes" w:cs="Times New Roman" w:hint="eastAsia"/>
          <w:b/>
          <w:bCs/>
          <w:sz w:val="24"/>
          <w:szCs w:val="24"/>
          <w:lang w:eastAsia="hr-HR"/>
        </w:rPr>
        <w:t>ć</w:t>
      </w:r>
      <w:r w:rsidRPr="00B761CE">
        <w:rPr>
          <w:rFonts w:ascii="HRTimes" w:eastAsia="Times New Roman" w:hAnsi="HRTimes" w:cs="Times New Roman"/>
          <w:b/>
          <w:bCs/>
          <w:sz w:val="24"/>
          <w:szCs w:val="24"/>
          <w:lang w:eastAsia="hr-HR"/>
        </w:rPr>
        <w:t xml:space="preserve">ine Strizivojna 2015. – 2020 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Članak 1.</w:t>
      </w:r>
    </w:p>
    <w:p w:rsidR="00B761CE" w:rsidRPr="00B761CE" w:rsidRDefault="00B761CE" w:rsidP="00B761CE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Ovom Odlukom produljuje se važenje Strateškog razvojnog programa Op</w:t>
      </w:r>
      <w:r w:rsidRPr="00B761CE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ine Strizivojna 2015. – 2020 („Službeni glasnik“ Općine Strizivojna broj 5/16) do 31.12.2022.</w:t>
      </w:r>
      <w:r w:rsidRPr="00B76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Članak 2.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Produljenje važenja važenje Strateškog razvojnog programa Op</w:t>
      </w:r>
      <w:r w:rsidRPr="00B761CE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Pr="00B761CE">
        <w:rPr>
          <w:rFonts w:ascii="Times New Roman" w:eastAsia="Times New Roman" w:hAnsi="Times New Roman" w:cs="Times New Roman"/>
          <w:sz w:val="24"/>
          <w:szCs w:val="20"/>
          <w:lang w:eastAsia="hr-HR"/>
        </w:rPr>
        <w:t>ine Strizivojna 2015. – 2020 iz članka 1. ove Odluke uzrokovano je odgodom donošenja Nacionalne razvojne strategije i Županijske razvojne strategije Osječko-baranjske županije.</w:t>
      </w:r>
    </w:p>
    <w:p w:rsidR="00B761CE" w:rsidRPr="00B761CE" w:rsidRDefault="00B761CE" w:rsidP="00B761CE">
      <w:pPr>
        <w:spacing w:after="0" w:line="240" w:lineRule="auto"/>
        <w:ind w:firstLine="720"/>
        <w:jc w:val="both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  <w:r w:rsidRPr="00B761CE">
        <w:rPr>
          <w:rFonts w:ascii="HRTimes" w:eastAsia="Times New Roman" w:hAnsi="HRTimes" w:cs="Times New Roman"/>
          <w:bCs/>
          <w:sz w:val="24"/>
          <w:szCs w:val="24"/>
          <w:lang w:eastAsia="hr-HR"/>
        </w:rPr>
        <w:t>Članak 3.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both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  <w:r w:rsidRPr="00B761CE">
        <w:rPr>
          <w:rFonts w:ascii="HRTimes" w:eastAsia="Times New Roman" w:hAnsi="HRTimes" w:cs="Times New Roman"/>
          <w:bCs/>
          <w:sz w:val="24"/>
          <w:szCs w:val="24"/>
          <w:lang w:eastAsia="hr-HR"/>
        </w:rPr>
        <w:t>Strateški razvojni program Op</w:t>
      </w:r>
      <w:r w:rsidRPr="00B761CE">
        <w:rPr>
          <w:rFonts w:ascii="HRTimes" w:eastAsia="Times New Roman" w:hAnsi="HRTimes" w:cs="Times New Roman" w:hint="eastAsia"/>
          <w:bCs/>
          <w:sz w:val="24"/>
          <w:szCs w:val="24"/>
          <w:lang w:eastAsia="hr-HR"/>
        </w:rPr>
        <w:t>ć</w:t>
      </w:r>
      <w:r w:rsidRPr="00B761CE">
        <w:rPr>
          <w:rFonts w:ascii="HRTimes" w:eastAsia="Times New Roman" w:hAnsi="HRTimes" w:cs="Times New Roman"/>
          <w:bCs/>
          <w:sz w:val="24"/>
          <w:szCs w:val="24"/>
          <w:lang w:eastAsia="hr-HR"/>
        </w:rPr>
        <w:t>ine Strizivojna 2015. – 2020. u poglavlju 6. prioriteti i mjere, točci 1. Poboljšanje uvjeta života u ruralnim mjestima kroz razvitak komunalne i društvene infrastrukture, u mjeri 1.2. Mjera za razvoj sadržaja za sport, rekreaciju, odgoj, kulturu i zdravstvo, u dijelu projekti u točki c) mijenja se i glasi "Izgradnja, rekonstrukcija i opremanje sportskih igrališta i sportsko-rekreacijskog centra".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  <w:r w:rsidRPr="00B761CE">
        <w:rPr>
          <w:rFonts w:ascii="HRTimes" w:eastAsia="Times New Roman" w:hAnsi="HRTimes" w:cs="Times New Roman"/>
          <w:bCs/>
          <w:sz w:val="24"/>
          <w:szCs w:val="24"/>
          <w:lang w:eastAsia="hr-HR"/>
        </w:rPr>
        <w:t>Članak 4.</w:t>
      </w:r>
    </w:p>
    <w:p w:rsidR="00B761CE" w:rsidRPr="00B761CE" w:rsidRDefault="00B761CE" w:rsidP="00B761CE">
      <w:pPr>
        <w:spacing w:after="0" w:line="240" w:lineRule="auto"/>
        <w:jc w:val="center"/>
        <w:rPr>
          <w:rFonts w:ascii="HRTimes" w:eastAsia="Times New Roman" w:hAnsi="HRTimes" w:cs="Times New Roman"/>
          <w:bCs/>
          <w:sz w:val="24"/>
          <w:szCs w:val="24"/>
          <w:lang w:eastAsia="hr-HR"/>
        </w:rPr>
      </w:pPr>
    </w:p>
    <w:p w:rsidR="00B761CE" w:rsidRPr="00B761CE" w:rsidRDefault="00B761CE" w:rsidP="00B761CE">
      <w:pPr>
        <w:tabs>
          <w:tab w:val="num" w:pos="709"/>
        </w:tabs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 w:rsidRPr="00B761CE">
        <w:rPr>
          <w:rFonts w:ascii="HRTimes" w:eastAsia="Times New Roman" w:hAnsi="HRTimes" w:cs="Times New Roman"/>
          <w:sz w:val="24"/>
          <w:szCs w:val="24"/>
          <w:lang w:eastAsia="hr-HR"/>
        </w:rPr>
        <w:tab/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Ova Odluka stupa na snagu osmog dana od dana objave u „Službenom glasniku“ Općine Strizivojna.</w:t>
      </w:r>
    </w:p>
    <w:p w:rsidR="00B761CE" w:rsidRPr="00B761CE" w:rsidRDefault="00B761CE" w:rsidP="00B761CE">
      <w:pPr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001-01/21-01/1</w:t>
      </w:r>
    </w:p>
    <w:p w:rsidR="00B761CE" w:rsidRPr="00B761CE" w:rsidRDefault="00B761CE" w:rsidP="00B76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1C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2158-37-01-22-2</w:t>
      </w:r>
    </w:p>
    <w:p w:rsidR="00B761CE" w:rsidRPr="00B761CE" w:rsidRDefault="00B761CE" w:rsidP="00B761CE">
      <w:pPr>
        <w:spacing w:after="0" w:line="240" w:lineRule="auto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>U Strizivojni, 20. 01. 2022. godine</w:t>
      </w: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ab/>
        <w:t xml:space="preserve"> </w:t>
      </w:r>
    </w:p>
    <w:p w:rsidR="00B761CE" w:rsidRPr="00B761CE" w:rsidRDefault="00B761CE" w:rsidP="00B761CE">
      <w:pPr>
        <w:spacing w:after="0" w:line="240" w:lineRule="auto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B761CE" w:rsidRPr="00B761CE" w:rsidRDefault="00B761CE" w:rsidP="00B7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761CE">
        <w:rPr>
          <w:rFonts w:ascii="HRTimes" w:eastAsia="Times New Roman" w:hAnsi="HRTimes" w:cs="Times New Roman"/>
          <w:sz w:val="20"/>
          <w:szCs w:val="20"/>
          <w:lang w:eastAsia="hr-HR"/>
        </w:rPr>
        <w:t xml:space="preserve">                                                                                                    </w:t>
      </w:r>
      <w:r w:rsidRPr="00B761CE">
        <w:rPr>
          <w:rFonts w:ascii="Times New Roman" w:eastAsia="Calibri" w:hAnsi="Times New Roman" w:cs="Times New Roman"/>
          <w:sz w:val="24"/>
        </w:rPr>
        <w:t>PREDSJEDNICA OPĆINSKOG VIJEĆA</w:t>
      </w:r>
    </w:p>
    <w:p w:rsidR="00B761CE" w:rsidRPr="00B761CE" w:rsidRDefault="00B761CE" w:rsidP="00B761CE">
      <w:pPr>
        <w:jc w:val="both"/>
        <w:rPr>
          <w:rFonts w:ascii="Times New Roman" w:eastAsia="Calibri" w:hAnsi="Times New Roman" w:cs="Times New Roman"/>
          <w:sz w:val="24"/>
        </w:rPr>
      </w:pP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</w:r>
      <w:r w:rsidRPr="00B761CE">
        <w:rPr>
          <w:rFonts w:ascii="Times New Roman" w:eastAsia="Calibri" w:hAnsi="Times New Roman" w:cs="Times New Roman"/>
          <w:sz w:val="24"/>
        </w:rPr>
        <w:tab/>
        <w:t xml:space="preserve">           Ivana Dadić, mag.prim.educ.</w:t>
      </w:r>
      <w:r>
        <w:rPr>
          <w:rFonts w:ascii="Times New Roman" w:eastAsia="Calibri" w:hAnsi="Times New Roman" w:cs="Times New Roman"/>
          <w:sz w:val="24"/>
        </w:rPr>
        <w:t>,v.r.</w:t>
      </w:r>
    </w:p>
    <w:p w:rsidR="00B761CE" w:rsidRPr="00B761CE" w:rsidRDefault="00B761CE" w:rsidP="00B761CE">
      <w:pPr>
        <w:spacing w:after="0" w:line="240" w:lineRule="auto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B761CE">
        <w:rPr>
          <w:rFonts w:ascii="HRTimes" w:eastAsia="Times New Roman" w:hAnsi="HRTimes" w:cs="Times New Roman"/>
          <w:sz w:val="24"/>
          <w:szCs w:val="20"/>
          <w:lang w:eastAsia="hr-HR"/>
        </w:rPr>
        <w:t xml:space="preserve">          </w:t>
      </w:r>
    </w:p>
    <w:p w:rsidR="00B761CE" w:rsidRPr="00B761CE" w:rsidRDefault="00B761CE" w:rsidP="00B761CE">
      <w:pPr>
        <w:spacing w:after="0" w:line="240" w:lineRule="auto"/>
        <w:ind w:left="4320"/>
        <w:rPr>
          <w:rFonts w:ascii="HRTimes" w:eastAsia="Times New Roman" w:hAnsi="HRTimes" w:cs="Times New Roman"/>
          <w:sz w:val="24"/>
          <w:szCs w:val="20"/>
          <w:lang w:eastAsia="hr-HR"/>
        </w:rPr>
      </w:pPr>
    </w:p>
    <w:p w:rsidR="00C56BAC" w:rsidRDefault="00C56BA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B761CE" w:rsidRDefault="00B761CE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C56BAC" w:rsidRPr="001D09B2" w:rsidRDefault="00C56BAC" w:rsidP="00C56BA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</w:p>
    <w:p w:rsidR="00C56BAC" w:rsidRDefault="00C56BAC" w:rsidP="00C56BAC"/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04DC8" w:rsidRDefault="00A04DC8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AE644C" w:rsidRPr="00853026" w:rsidRDefault="00AE644C" w:rsidP="00C56BA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C56BAC" w:rsidRPr="007B7BC6" w:rsidRDefault="00C56BAC" w:rsidP="00C56BAC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«Službeni Glasnik»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7B7BC6">
        <w:rPr>
          <w:rFonts w:ascii="Times New Roman" w:hAnsi="Times New Roman" w:cs="Times New Roman"/>
          <w:sz w:val="32"/>
          <w:szCs w:val="32"/>
        </w:rPr>
        <w:t>pćine Strizivojna</w:t>
      </w:r>
    </w:p>
    <w:p w:rsidR="00C56BAC" w:rsidRPr="007B7BC6" w:rsidRDefault="00C56BAC" w:rsidP="00C56BAC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Izdaje općina Strizivojna</w:t>
      </w:r>
    </w:p>
    <w:p w:rsidR="00C56BAC" w:rsidRPr="007B7BC6" w:rsidRDefault="00C56BAC" w:rsidP="00C56BAC">
      <w:pPr>
        <w:pStyle w:val="Bezproreda"/>
        <w:jc w:val="both"/>
        <w:rPr>
          <w:rFonts w:ascii="Times New Roman" w:eastAsia="Calibri" w:hAnsi="Times New Roman" w:cs="Times New Roman"/>
          <w:sz w:val="28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Glavni i odgovorni urednik:  </w:t>
      </w:r>
      <w:r w:rsidRPr="007B7BC6">
        <w:rPr>
          <w:rFonts w:ascii="Times New Roman" w:eastAsia="Calibri" w:hAnsi="Times New Roman" w:cs="Times New Roman"/>
          <w:sz w:val="32"/>
        </w:rPr>
        <w:t>Josip Jakobović, mag.educ.philol. croat.et mag. educ.hist</w:t>
      </w:r>
    </w:p>
    <w:p w:rsidR="00C56BAC" w:rsidRPr="007B7BC6" w:rsidRDefault="00C56BAC" w:rsidP="00C56BAC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Načelnik općine Strizivojna</w:t>
      </w:r>
    </w:p>
    <w:p w:rsidR="00C56BAC" w:rsidRPr="007B7BC6" w:rsidRDefault="00C56BAC" w:rsidP="00C56BAC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Tisak:  Jedinstveni upravni odjel općine Strizivojna, Braće Radića 172</w:t>
      </w:r>
    </w:p>
    <w:p w:rsidR="00C56BAC" w:rsidRPr="007B7BC6" w:rsidRDefault="00C56BAC" w:rsidP="00C56BAC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Žiro račun kod HPB Zagreb br.  HR8623900011842100006</w:t>
      </w:r>
    </w:p>
    <w:p w:rsidR="00C56BAC" w:rsidRDefault="00C56BAC" w:rsidP="00C56BAC"/>
    <w:p w:rsidR="00C56BAC" w:rsidRPr="00B96B92" w:rsidRDefault="00C56BAC" w:rsidP="00C56B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BAC" w:rsidRPr="00B96B92" w:rsidRDefault="00C56BAC" w:rsidP="00C56B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BAC" w:rsidRPr="00B96B92" w:rsidRDefault="00C56BAC" w:rsidP="00C56B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BAC" w:rsidRDefault="00C56BAC" w:rsidP="00C56BAC"/>
    <w:p w:rsidR="00C56BAC" w:rsidRDefault="00C56BAC" w:rsidP="00C56BAC"/>
    <w:p w:rsidR="00C56BAC" w:rsidRDefault="00C56BAC" w:rsidP="00C56BAC"/>
    <w:p w:rsidR="002047AD" w:rsidRDefault="002047AD"/>
    <w:sectPr w:rsidR="002047AD" w:rsidSect="00DA30BF">
      <w:headerReference w:type="default" r:id="rId7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6A" w:rsidRDefault="006E1E6A" w:rsidP="00A04DC8">
      <w:pPr>
        <w:spacing w:after="0" w:line="240" w:lineRule="auto"/>
      </w:pPr>
      <w:r>
        <w:separator/>
      </w:r>
    </w:p>
  </w:endnote>
  <w:endnote w:type="continuationSeparator" w:id="0">
    <w:p w:rsidR="006E1E6A" w:rsidRDefault="006E1E6A" w:rsidP="00A0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6A" w:rsidRDefault="006E1E6A" w:rsidP="00A04DC8">
      <w:pPr>
        <w:spacing w:after="0" w:line="240" w:lineRule="auto"/>
      </w:pPr>
      <w:r>
        <w:separator/>
      </w:r>
    </w:p>
  </w:footnote>
  <w:footnote w:type="continuationSeparator" w:id="0">
    <w:p w:rsidR="006E1E6A" w:rsidRDefault="006E1E6A" w:rsidP="00A0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AE644C" w:rsidRDefault="00B761CE" w:rsidP="00DA30BF">
        <w:pPr>
          <w:pStyle w:val="Zaglavlje"/>
          <w:jc w:val="both"/>
        </w:pPr>
        <w:r>
          <w:t>Sl. glasnik br. 2</w:t>
        </w:r>
        <w:r w:rsidR="00AE644C">
          <w:t>/2</w:t>
        </w:r>
        <w:r>
          <w:t>2</w:t>
        </w:r>
        <w:r w:rsidR="00AE644C">
          <w:t xml:space="preserve">                                                                                                                                         Str. </w:t>
        </w:r>
        <w:r w:rsidR="00AE644C">
          <w:fldChar w:fldCharType="begin"/>
        </w:r>
        <w:r w:rsidR="00AE644C">
          <w:instrText>PAGE   \* MERGEFORMAT</w:instrText>
        </w:r>
        <w:r w:rsidR="00AE644C">
          <w:fldChar w:fldCharType="separate"/>
        </w:r>
        <w:r>
          <w:rPr>
            <w:noProof/>
          </w:rPr>
          <w:t>3</w:t>
        </w:r>
        <w:r w:rsidR="00AE644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63CBFD"/>
    <w:multiLevelType w:val="hybridMultilevel"/>
    <w:tmpl w:val="31CBC2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7CF3B16"/>
    <w:multiLevelType w:val="singleLevel"/>
    <w:tmpl w:val="1550F59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B3160B5"/>
    <w:multiLevelType w:val="hybridMultilevel"/>
    <w:tmpl w:val="69043A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246E87"/>
    <w:multiLevelType w:val="singleLevel"/>
    <w:tmpl w:val="EEFCEC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3513252"/>
    <w:multiLevelType w:val="hybridMultilevel"/>
    <w:tmpl w:val="92FAEFFC"/>
    <w:lvl w:ilvl="0" w:tplc="27E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ED6C">
      <w:numFmt w:val="none"/>
      <w:lvlText w:val=""/>
      <w:lvlJc w:val="left"/>
      <w:pPr>
        <w:tabs>
          <w:tab w:val="num" w:pos="360"/>
        </w:tabs>
      </w:pPr>
    </w:lvl>
    <w:lvl w:ilvl="2" w:tplc="EF400E00">
      <w:numFmt w:val="none"/>
      <w:lvlText w:val=""/>
      <w:lvlJc w:val="left"/>
      <w:pPr>
        <w:tabs>
          <w:tab w:val="num" w:pos="360"/>
        </w:tabs>
      </w:pPr>
    </w:lvl>
    <w:lvl w:ilvl="3" w:tplc="8618D9F8">
      <w:numFmt w:val="none"/>
      <w:lvlText w:val=""/>
      <w:lvlJc w:val="left"/>
      <w:pPr>
        <w:tabs>
          <w:tab w:val="num" w:pos="360"/>
        </w:tabs>
      </w:pPr>
    </w:lvl>
    <w:lvl w:ilvl="4" w:tplc="919206B4">
      <w:numFmt w:val="none"/>
      <w:lvlText w:val=""/>
      <w:lvlJc w:val="left"/>
      <w:pPr>
        <w:tabs>
          <w:tab w:val="num" w:pos="360"/>
        </w:tabs>
      </w:pPr>
    </w:lvl>
    <w:lvl w:ilvl="5" w:tplc="7FCA06E8">
      <w:numFmt w:val="none"/>
      <w:lvlText w:val=""/>
      <w:lvlJc w:val="left"/>
      <w:pPr>
        <w:tabs>
          <w:tab w:val="num" w:pos="360"/>
        </w:tabs>
      </w:pPr>
    </w:lvl>
    <w:lvl w:ilvl="6" w:tplc="6366E028">
      <w:numFmt w:val="none"/>
      <w:lvlText w:val=""/>
      <w:lvlJc w:val="left"/>
      <w:pPr>
        <w:tabs>
          <w:tab w:val="num" w:pos="360"/>
        </w:tabs>
      </w:pPr>
    </w:lvl>
    <w:lvl w:ilvl="7" w:tplc="02B2B644">
      <w:numFmt w:val="none"/>
      <w:lvlText w:val=""/>
      <w:lvlJc w:val="left"/>
      <w:pPr>
        <w:tabs>
          <w:tab w:val="num" w:pos="360"/>
        </w:tabs>
      </w:pPr>
    </w:lvl>
    <w:lvl w:ilvl="8" w:tplc="EBCEF24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EA97729"/>
    <w:multiLevelType w:val="hybridMultilevel"/>
    <w:tmpl w:val="15FD66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292998"/>
    <w:multiLevelType w:val="singleLevel"/>
    <w:tmpl w:val="E0F21E0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8FA39DC"/>
    <w:multiLevelType w:val="hybridMultilevel"/>
    <w:tmpl w:val="CB9CA128"/>
    <w:lvl w:ilvl="0" w:tplc="25AC886A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2D7C23A9"/>
    <w:multiLevelType w:val="hybridMultilevel"/>
    <w:tmpl w:val="DEDEA6BA"/>
    <w:lvl w:ilvl="0" w:tplc="4B44F0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13E2BFC"/>
    <w:multiLevelType w:val="hybridMultilevel"/>
    <w:tmpl w:val="555C3B4A"/>
    <w:lvl w:ilvl="0" w:tplc="ACE2C4C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2223"/>
    <w:multiLevelType w:val="hybridMultilevel"/>
    <w:tmpl w:val="A08EDB0C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4A641229"/>
    <w:multiLevelType w:val="hybridMultilevel"/>
    <w:tmpl w:val="398898BC"/>
    <w:lvl w:ilvl="0" w:tplc="C772E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538154E3"/>
    <w:multiLevelType w:val="hybridMultilevel"/>
    <w:tmpl w:val="9070A89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7EE7C6A"/>
    <w:multiLevelType w:val="hybridMultilevel"/>
    <w:tmpl w:val="7908871A"/>
    <w:lvl w:ilvl="0" w:tplc="C976379C">
      <w:start w:val="20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E911E9B"/>
    <w:multiLevelType w:val="singleLevel"/>
    <w:tmpl w:val="8CBEF1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6267B85F"/>
    <w:multiLevelType w:val="hybridMultilevel"/>
    <w:tmpl w:val="AC6048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6562E97"/>
    <w:multiLevelType w:val="hybridMultilevel"/>
    <w:tmpl w:val="1088AA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67422E92"/>
    <w:multiLevelType w:val="hybridMultilevel"/>
    <w:tmpl w:val="CEEB3F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6F474B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78703036"/>
    <w:multiLevelType w:val="hybridMultilevel"/>
    <w:tmpl w:val="D26CF8D8"/>
    <w:lvl w:ilvl="0" w:tplc="B308EA6C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A78359D"/>
    <w:multiLevelType w:val="hybridMultilevel"/>
    <w:tmpl w:val="A95A3C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6" w15:restartNumberingAfterBreak="0">
    <w:nsid w:val="7C785577"/>
    <w:multiLevelType w:val="singleLevel"/>
    <w:tmpl w:val="DEF643F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7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3"/>
  </w:num>
  <w:num w:numId="2">
    <w:abstractNumId w:val="23"/>
  </w:num>
  <w:num w:numId="3">
    <w:abstractNumId w:val="34"/>
  </w:num>
  <w:num w:numId="4">
    <w:abstractNumId w:val="29"/>
  </w:num>
  <w:num w:numId="5">
    <w:abstractNumId w:val="0"/>
  </w:num>
  <w:num w:numId="6">
    <w:abstractNumId w:val="4"/>
  </w:num>
  <w:num w:numId="7">
    <w:abstractNumId w:val="27"/>
  </w:num>
  <w:num w:numId="8">
    <w:abstractNumId w:val="8"/>
  </w:num>
  <w:num w:numId="9">
    <w:abstractNumId w:val="3"/>
  </w:num>
  <w:num w:numId="10">
    <w:abstractNumId w:val="36"/>
  </w:num>
  <w:num w:numId="11">
    <w:abstractNumId w:val="25"/>
  </w:num>
  <w:num w:numId="12">
    <w:abstractNumId w:val="9"/>
  </w:num>
  <w:num w:numId="13">
    <w:abstractNumId w:val="3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  <w:num w:numId="18">
    <w:abstractNumId w:val="20"/>
  </w:num>
  <w:num w:numId="19">
    <w:abstractNumId w:val="37"/>
  </w:num>
  <w:num w:numId="20">
    <w:abstractNumId w:val="12"/>
  </w:num>
  <w:num w:numId="21">
    <w:abstractNumId w:val="19"/>
  </w:num>
  <w:num w:numId="22">
    <w:abstractNumId w:val="16"/>
  </w:num>
  <w:num w:numId="23">
    <w:abstractNumId w:val="22"/>
  </w:num>
  <w:num w:numId="24">
    <w:abstractNumId w:val="24"/>
  </w:num>
  <w:num w:numId="25">
    <w:abstractNumId w:val="10"/>
  </w:num>
  <w:num w:numId="26">
    <w:abstractNumId w:val="28"/>
  </w:num>
  <w:num w:numId="27">
    <w:abstractNumId w:val="26"/>
  </w:num>
  <w:num w:numId="28">
    <w:abstractNumId w:val="30"/>
  </w:num>
  <w:num w:numId="29">
    <w:abstractNumId w:val="21"/>
  </w:num>
  <w:num w:numId="30">
    <w:abstractNumId w:val="32"/>
  </w:num>
  <w:num w:numId="31">
    <w:abstractNumId w:val="7"/>
  </w:num>
  <w:num w:numId="32">
    <w:abstractNumId w:val="1"/>
  </w:num>
  <w:num w:numId="33">
    <w:abstractNumId w:val="15"/>
  </w:num>
  <w:num w:numId="34">
    <w:abstractNumId w:val="35"/>
  </w:num>
  <w:num w:numId="35">
    <w:abstractNumId w:val="17"/>
  </w:num>
  <w:num w:numId="36">
    <w:abstractNumId w:val="5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C"/>
    <w:rsid w:val="00054954"/>
    <w:rsid w:val="002047AD"/>
    <w:rsid w:val="006E1E6A"/>
    <w:rsid w:val="00A04DC8"/>
    <w:rsid w:val="00AE31EA"/>
    <w:rsid w:val="00AE644C"/>
    <w:rsid w:val="00B761CE"/>
    <w:rsid w:val="00C56BAC"/>
    <w:rsid w:val="00D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BCF8-FD4E-44D3-8D8E-5F4F64F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BAC"/>
  </w:style>
  <w:style w:type="paragraph" w:styleId="Naslov1">
    <w:name w:val="heading 1"/>
    <w:basedOn w:val="Normal"/>
    <w:next w:val="Normal"/>
    <w:link w:val="Naslov1Char"/>
    <w:qFormat/>
    <w:rsid w:val="00DA30BF"/>
    <w:pPr>
      <w:keepNext/>
      <w:tabs>
        <w:tab w:val="left" w:pos="709"/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3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3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3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30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30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BA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5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C5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BAC"/>
  </w:style>
  <w:style w:type="paragraph" w:styleId="Podnaslov">
    <w:name w:val="Subtitle"/>
    <w:basedOn w:val="Normal"/>
    <w:next w:val="Normal"/>
    <w:link w:val="PodnaslovChar"/>
    <w:uiPriority w:val="11"/>
    <w:qFormat/>
    <w:rsid w:val="00C56B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56BAC"/>
    <w:rPr>
      <w:rFonts w:eastAsiaTheme="minorEastAsia"/>
      <w:color w:val="5A5A5A" w:themeColor="text1" w:themeTint="A5"/>
      <w:spacing w:val="15"/>
    </w:rPr>
  </w:style>
  <w:style w:type="paragraph" w:styleId="Podnoje">
    <w:name w:val="footer"/>
    <w:basedOn w:val="Normal"/>
    <w:link w:val="PodnojeChar"/>
    <w:unhideWhenUsed/>
    <w:rsid w:val="00C5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BAC"/>
  </w:style>
  <w:style w:type="character" w:styleId="Hiperveza">
    <w:name w:val="Hyperlink"/>
    <w:basedOn w:val="Zadanifontodlomka"/>
    <w:uiPriority w:val="99"/>
    <w:unhideWhenUsed/>
    <w:rsid w:val="00C56BAC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C5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Zadanifontodlomka"/>
    <w:link w:val="Tijeloteksta5"/>
    <w:rsid w:val="00C56BA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jeloteksta5">
    <w:name w:val="Tijelo teksta5"/>
    <w:basedOn w:val="Normal"/>
    <w:link w:val="Bodytext"/>
    <w:rsid w:val="00C56BAC"/>
    <w:pPr>
      <w:widowControl w:val="0"/>
      <w:shd w:val="clear" w:color="auto" w:fill="FFFFFF"/>
      <w:spacing w:after="240" w:line="250" w:lineRule="exact"/>
      <w:ind w:hanging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jeloteksta1">
    <w:name w:val="Tijelo teksta1"/>
    <w:basedOn w:val="Bodytext"/>
    <w:rsid w:val="00C56B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r-HR"/>
    </w:rPr>
  </w:style>
  <w:style w:type="character" w:customStyle="1" w:styleId="Tijeloteksta2">
    <w:name w:val="Tijelo teksta2"/>
    <w:basedOn w:val="Bodytext"/>
    <w:rsid w:val="00C56B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r-HR"/>
    </w:rPr>
  </w:style>
  <w:style w:type="character" w:customStyle="1" w:styleId="Tijeloteksta3">
    <w:name w:val="Tijelo teksta3"/>
    <w:basedOn w:val="Bodytext"/>
    <w:rsid w:val="00C56B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r-HR"/>
    </w:rPr>
  </w:style>
  <w:style w:type="character" w:customStyle="1" w:styleId="Heading1">
    <w:name w:val="Heading #1_"/>
    <w:basedOn w:val="Zadanifontodlomka"/>
    <w:rsid w:val="00C56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0">
    <w:name w:val="Heading #1"/>
    <w:basedOn w:val="Heading1"/>
    <w:rsid w:val="00C56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/>
    </w:rPr>
  </w:style>
  <w:style w:type="character" w:customStyle="1" w:styleId="Tijeloteksta4">
    <w:name w:val="Tijelo teksta4"/>
    <w:basedOn w:val="Bodytext"/>
    <w:rsid w:val="00C56B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r-HR"/>
    </w:rPr>
  </w:style>
  <w:style w:type="character" w:customStyle="1" w:styleId="Bodytext3">
    <w:name w:val="Body text (3)_"/>
    <w:basedOn w:val="Zadanifontodlomka"/>
    <w:link w:val="Bodytext30"/>
    <w:rsid w:val="00C56BAC"/>
    <w:rPr>
      <w:rFonts w:ascii="Consolas" w:eastAsia="Consolas" w:hAnsi="Consolas" w:cs="Consolas"/>
      <w:sz w:val="10"/>
      <w:szCs w:val="1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56BAC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10"/>
      <w:szCs w:val="10"/>
    </w:rPr>
  </w:style>
  <w:style w:type="character" w:customStyle="1" w:styleId="Bodytext2">
    <w:name w:val="Body text (2)_"/>
    <w:basedOn w:val="Zadanifontodlomka"/>
    <w:link w:val="Bodytext20"/>
    <w:rsid w:val="00C56BA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6BAC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numbering" w:customStyle="1" w:styleId="Bezpopisa1">
    <w:name w:val="Bez popisa1"/>
    <w:next w:val="Bezpopisa"/>
    <w:uiPriority w:val="99"/>
    <w:semiHidden/>
    <w:unhideWhenUsed/>
    <w:rsid w:val="00C56BAC"/>
  </w:style>
  <w:style w:type="paragraph" w:customStyle="1" w:styleId="Default">
    <w:name w:val="Default"/>
    <w:rsid w:val="00C5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56BA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C5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BA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C56BAC"/>
  </w:style>
  <w:style w:type="character" w:customStyle="1" w:styleId="Naslov1Char">
    <w:name w:val="Naslov 1 Char"/>
    <w:basedOn w:val="Zadanifontodlomka"/>
    <w:link w:val="Naslov1"/>
    <w:rsid w:val="00DA30BF"/>
    <w:rPr>
      <w:rFonts w:ascii="Times New Roman" w:eastAsia="Times New Roman" w:hAnsi="Times New Roman" w:cs="Times New Roman"/>
      <w:b/>
      <w:szCs w:val="20"/>
      <w:lang w:eastAsia="hr-HR"/>
    </w:rPr>
  </w:style>
  <w:style w:type="numbering" w:customStyle="1" w:styleId="Bezpopisa3">
    <w:name w:val="Bez popisa3"/>
    <w:next w:val="Bezpopisa"/>
    <w:semiHidden/>
    <w:rsid w:val="00DA30BF"/>
  </w:style>
  <w:style w:type="paragraph" w:styleId="Tijeloteksta">
    <w:name w:val="Body Text"/>
    <w:basedOn w:val="Normal"/>
    <w:link w:val="TijelotekstaChar"/>
    <w:rsid w:val="00DA30BF"/>
    <w:pPr>
      <w:tabs>
        <w:tab w:val="left" w:pos="709"/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doub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A30BF"/>
    <w:rPr>
      <w:rFonts w:ascii="Times New Roman" w:eastAsia="Times New Roman" w:hAnsi="Times New Roman" w:cs="Times New Roman"/>
      <w:szCs w:val="20"/>
      <w:u w:val="double"/>
      <w:lang w:eastAsia="hr-HR"/>
    </w:rPr>
  </w:style>
  <w:style w:type="character" w:styleId="Brojstranice">
    <w:name w:val="page number"/>
    <w:basedOn w:val="Zadanifontodlomka"/>
    <w:rsid w:val="00DA30BF"/>
  </w:style>
  <w:style w:type="paragraph" w:styleId="Tijeloteksta20">
    <w:name w:val="Body Text 2"/>
    <w:basedOn w:val="Normal"/>
    <w:link w:val="Tijeloteksta2Char"/>
    <w:rsid w:val="00DA30BF"/>
    <w:pPr>
      <w:tabs>
        <w:tab w:val="left" w:pos="709"/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0"/>
    <w:rsid w:val="00DA30B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semiHidden/>
    <w:rsid w:val="00DA30BF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DA30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DA30B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A3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A30B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A30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A30B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DA30BF"/>
    <w:rPr>
      <w:vertAlign w:val="superscript"/>
    </w:rPr>
  </w:style>
  <w:style w:type="paragraph" w:styleId="Tijeloteksta-uvlaka2">
    <w:name w:val="Body Text Indent 2"/>
    <w:aliases w:val="  uvlaka 2"/>
    <w:basedOn w:val="Normal"/>
    <w:link w:val="Tijeloteksta-uvlaka2Char"/>
    <w:rsid w:val="00DA30B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A30BF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t-9-8">
    <w:name w:val="t-9-8"/>
    <w:basedOn w:val="Normal"/>
    <w:rsid w:val="00D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3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30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30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30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30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Reetkatablice2">
    <w:name w:val="Rešetka tablice2"/>
    <w:basedOn w:val="Obinatablica"/>
    <w:next w:val="Reetkatablice"/>
    <w:uiPriority w:val="39"/>
    <w:rsid w:val="00AE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644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30">
    <w:name w:val="Body Text 3"/>
    <w:basedOn w:val="Normal"/>
    <w:link w:val="Tijeloteksta3Char"/>
    <w:uiPriority w:val="99"/>
    <w:semiHidden/>
    <w:unhideWhenUsed/>
    <w:rsid w:val="00B761C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0"/>
    <w:uiPriority w:val="99"/>
    <w:semiHidden/>
    <w:rsid w:val="00B761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2022-04-04T05:47:00Z</dcterms:created>
  <dcterms:modified xsi:type="dcterms:W3CDTF">2022-04-04T05:47:00Z</dcterms:modified>
</cp:coreProperties>
</file>